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581B6" w14:textId="55BF9533" w:rsidR="000F0ED3" w:rsidRDefault="000F0ED3" w:rsidP="000F0ED3">
      <w:pPr>
        <w:pStyle w:val="Header"/>
        <w:tabs>
          <w:tab w:val="clear" w:pos="4536"/>
        </w:tabs>
        <w:rPr>
          <w:i/>
        </w:rPr>
      </w:pPr>
      <w:r>
        <w:t>TSG-RAN WG1 #87</w:t>
      </w:r>
      <w:r>
        <w:tab/>
        <w:t>R1-</w:t>
      </w:r>
      <w:r w:rsidR="00976C5D" w:rsidRPr="00976C5D">
        <w:t>1612926</w:t>
      </w:r>
      <w:bookmarkStart w:id="0" w:name="_GoBack"/>
      <w:bookmarkEnd w:id="0"/>
    </w:p>
    <w:p w14:paraId="7CADDADC" w14:textId="77777777" w:rsidR="000F0ED3" w:rsidRDefault="000F0ED3" w:rsidP="000F0ED3">
      <w:pPr>
        <w:pStyle w:val="Header"/>
        <w:rPr>
          <w:color w:val="000000"/>
        </w:rPr>
      </w:pPr>
      <w:r>
        <w:t>Reno, Nevada, US, November 14 – 18, 2016</w:t>
      </w:r>
    </w:p>
    <w:p w14:paraId="34B22F85" w14:textId="77777777" w:rsidR="000F0ED3" w:rsidRDefault="000F0ED3" w:rsidP="000F0ED3">
      <w:pPr>
        <w:pStyle w:val="Header"/>
      </w:pPr>
    </w:p>
    <w:p w14:paraId="32D5D610" w14:textId="77777777" w:rsidR="000F0ED3" w:rsidRDefault="000F0ED3" w:rsidP="000F0ED3">
      <w:pPr>
        <w:pStyle w:val="Header"/>
        <w:tabs>
          <w:tab w:val="clear" w:pos="4536"/>
          <w:tab w:val="left" w:pos="1800"/>
        </w:tabs>
        <w:ind w:left="1800" w:hanging="1800"/>
      </w:pPr>
      <w:r>
        <w:t>Source:</w:t>
      </w:r>
      <w:r>
        <w:tab/>
        <w:t>Ericsson</w:t>
      </w:r>
    </w:p>
    <w:p w14:paraId="5081E7FF" w14:textId="77777777" w:rsidR="000F0ED3" w:rsidRDefault="000F0ED3" w:rsidP="000F0ED3">
      <w:pPr>
        <w:pStyle w:val="Header"/>
        <w:tabs>
          <w:tab w:val="clear" w:pos="4536"/>
          <w:tab w:val="left" w:pos="1800"/>
        </w:tabs>
      </w:pPr>
      <w:r>
        <w:t>Title:</w:t>
      </w:r>
      <w:bookmarkStart w:id="1" w:name="Title"/>
      <w:bookmarkEnd w:id="1"/>
      <w:r>
        <w:tab/>
        <w:t xml:space="preserve">On </w:t>
      </w:r>
      <w:r w:rsidR="00902F26">
        <w:t>Modulation for NR</w:t>
      </w:r>
    </w:p>
    <w:p w14:paraId="22AE06B8" w14:textId="77777777" w:rsidR="000F0ED3" w:rsidRDefault="000F0ED3" w:rsidP="000F0ED3">
      <w:pPr>
        <w:pStyle w:val="Header"/>
        <w:tabs>
          <w:tab w:val="left" w:pos="1800"/>
        </w:tabs>
      </w:pPr>
      <w:r>
        <w:t>Agenda Item:</w:t>
      </w:r>
      <w:bookmarkStart w:id="2" w:name="Source"/>
      <w:bookmarkEnd w:id="2"/>
      <w:r>
        <w:tab/>
      </w:r>
    </w:p>
    <w:p w14:paraId="09447599" w14:textId="77777777" w:rsidR="000F0ED3" w:rsidRDefault="000F0ED3" w:rsidP="000F0ED3">
      <w:pPr>
        <w:pStyle w:val="Header"/>
        <w:tabs>
          <w:tab w:val="left" w:pos="1800"/>
        </w:tabs>
      </w:pPr>
      <w:r>
        <w:t>Document for:</w:t>
      </w:r>
      <w:r>
        <w:tab/>
      </w:r>
      <w:bookmarkStart w:id="3" w:name="DocumentFor"/>
      <w:bookmarkEnd w:id="3"/>
      <w:r>
        <w:t>Discussion and Decision</w:t>
      </w:r>
    </w:p>
    <w:p w14:paraId="22601D44" w14:textId="77777777" w:rsidR="000F0ED3" w:rsidRDefault="000F0ED3" w:rsidP="000F0ED3">
      <w:pPr>
        <w:pBdr>
          <w:bottom w:val="single" w:sz="4" w:space="1" w:color="auto"/>
        </w:pBdr>
        <w:tabs>
          <w:tab w:val="left" w:pos="2552"/>
        </w:tabs>
      </w:pPr>
    </w:p>
    <w:p w14:paraId="5C4F7366" w14:textId="77777777" w:rsidR="00F73844" w:rsidRDefault="000F0ED3" w:rsidP="000F0ED3">
      <w:pPr>
        <w:pStyle w:val="Heading1"/>
        <w:rPr>
          <w:b/>
          <w:bCs/>
        </w:rPr>
      </w:pPr>
      <w:r>
        <w:rPr>
          <w:b/>
          <w:bCs/>
        </w:rPr>
        <w:t>Introduction</w:t>
      </w:r>
    </w:p>
    <w:p w14:paraId="6F0AE4A5" w14:textId="432B6B3D" w:rsidR="00F73844" w:rsidRDefault="00F73844" w:rsidP="00B2159E">
      <w:pPr>
        <w:spacing w:after="120"/>
        <w:jc w:val="both"/>
        <w:rPr>
          <w:rFonts w:eastAsia="MS Mincho"/>
        </w:rPr>
      </w:pPr>
      <w:r>
        <w:rPr>
          <w:rFonts w:eastAsia="MS Mincho"/>
        </w:rPr>
        <w:t>In RAN1 #86b the following agreements were reached</w:t>
      </w:r>
      <w:r w:rsidR="00611C29">
        <w:rPr>
          <w:rFonts w:eastAsia="MS Mincho"/>
        </w:rPr>
        <w:t xml:space="preserve"> regarding waveform and modulation</w:t>
      </w:r>
      <w:r w:rsidR="00B2159E">
        <w:rPr>
          <w:rFonts w:eastAsia="MS Mincho"/>
        </w:rPr>
        <w:t xml:space="preserve"> </w:t>
      </w:r>
      <w:r w:rsidR="00B2159E">
        <w:rPr>
          <w:rFonts w:eastAsia="MS Mincho"/>
        </w:rPr>
        <w:fldChar w:fldCharType="begin"/>
      </w:r>
      <w:r w:rsidR="00B2159E">
        <w:rPr>
          <w:rFonts w:eastAsia="MS Mincho"/>
        </w:rPr>
        <w:instrText xml:space="preserve"> REF _Ref465847426 \r \h </w:instrText>
      </w:r>
      <w:r w:rsidR="00B2159E">
        <w:rPr>
          <w:rFonts w:eastAsia="MS Mincho"/>
        </w:rPr>
      </w:r>
      <w:r w:rsidR="00B2159E">
        <w:rPr>
          <w:rFonts w:eastAsia="MS Mincho"/>
        </w:rPr>
        <w:fldChar w:fldCharType="separate"/>
      </w:r>
      <w:r w:rsidR="00B2159E">
        <w:rPr>
          <w:rFonts w:eastAsia="MS Mincho"/>
        </w:rPr>
        <w:t>[1]</w:t>
      </w:r>
      <w:r w:rsidR="00B2159E">
        <w:rPr>
          <w:rFonts w:eastAsia="MS Mincho"/>
        </w:rPr>
        <w:fldChar w:fldCharType="end"/>
      </w:r>
      <w:r>
        <w:rPr>
          <w:rFonts w:eastAsia="MS Mincho"/>
        </w:rPr>
        <w:t>:</w:t>
      </w:r>
    </w:p>
    <w:p w14:paraId="0FF290EB" w14:textId="77777777" w:rsidR="00611C29" w:rsidRPr="00844580" w:rsidRDefault="00611C29" w:rsidP="00B2159E">
      <w:pPr>
        <w:numPr>
          <w:ilvl w:val="0"/>
          <w:numId w:val="5"/>
        </w:numPr>
        <w:tabs>
          <w:tab w:val="clear" w:pos="360"/>
        </w:tabs>
        <w:spacing w:after="120"/>
        <w:ind w:left="426" w:hanging="426"/>
        <w:jc w:val="both"/>
        <w:rPr>
          <w:rFonts w:eastAsia="MS Mincho"/>
          <w:szCs w:val="20"/>
          <w:lang w:eastAsia="ja-JP"/>
        </w:rPr>
      </w:pPr>
      <w:r w:rsidRPr="00844580">
        <w:rPr>
          <w:rFonts w:eastAsia="MS Mincho"/>
          <w:szCs w:val="20"/>
          <w:lang w:eastAsia="ja-JP"/>
        </w:rPr>
        <w:t>NR Support DFT-S-OFDM based waveform complementary to CP-OFDM waveform, at least for eMBB uplink for up to 40GHz</w:t>
      </w:r>
    </w:p>
    <w:p w14:paraId="67AE4E53" w14:textId="77777777" w:rsidR="00611C29" w:rsidRPr="00844580" w:rsidRDefault="00611C29" w:rsidP="00B2159E">
      <w:pPr>
        <w:numPr>
          <w:ilvl w:val="1"/>
          <w:numId w:val="5"/>
        </w:numPr>
        <w:spacing w:after="120"/>
        <w:jc w:val="both"/>
        <w:rPr>
          <w:rFonts w:eastAsia="MS Mincho"/>
          <w:szCs w:val="20"/>
          <w:lang w:eastAsia="ja-JP"/>
        </w:rPr>
      </w:pPr>
      <w:r w:rsidRPr="00844580">
        <w:rPr>
          <w:rFonts w:eastAsia="MS Mincho"/>
          <w:szCs w:val="20"/>
          <w:lang w:eastAsia="ja-JP"/>
        </w:rPr>
        <w:t xml:space="preserve">FFS additional low PAPR techniques </w:t>
      </w:r>
    </w:p>
    <w:p w14:paraId="24FFC6E2" w14:textId="77777777" w:rsidR="00611C29" w:rsidRPr="00844580" w:rsidRDefault="00611C29" w:rsidP="00B2159E">
      <w:pPr>
        <w:numPr>
          <w:ilvl w:val="1"/>
          <w:numId w:val="5"/>
        </w:numPr>
        <w:spacing w:after="120"/>
        <w:jc w:val="both"/>
        <w:rPr>
          <w:rFonts w:eastAsia="MS Mincho"/>
          <w:szCs w:val="20"/>
          <w:lang w:eastAsia="ja-JP"/>
        </w:rPr>
      </w:pPr>
      <w:r w:rsidRPr="00844580">
        <w:rPr>
          <w:rFonts w:eastAsia="MS Mincho"/>
          <w:szCs w:val="20"/>
          <w:lang w:eastAsia="ja-JP"/>
        </w:rPr>
        <w:t xml:space="preserve">CP-OFDM waveform can be used for a single-stream and multi-stream (i.e. MIMO) transmissions, while DFT-S-OFDM based waveform is limited to </w:t>
      </w:r>
      <w:r w:rsidR="00150619" w:rsidRPr="00844580">
        <w:rPr>
          <w:rFonts w:eastAsia="MS Mincho"/>
          <w:szCs w:val="20"/>
          <w:lang w:eastAsia="ja-JP"/>
        </w:rPr>
        <w:t>single stream transmissions</w:t>
      </w:r>
      <w:r w:rsidRPr="00844580">
        <w:rPr>
          <w:rFonts w:eastAsia="MS Mincho"/>
          <w:szCs w:val="20"/>
          <w:lang w:eastAsia="ja-JP"/>
        </w:rPr>
        <w:t xml:space="preserve"> (targeting for link budget limited cases)</w:t>
      </w:r>
    </w:p>
    <w:p w14:paraId="037D81D4" w14:textId="77777777" w:rsidR="00611C29" w:rsidRPr="00844580" w:rsidRDefault="00611C29" w:rsidP="00B2159E">
      <w:pPr>
        <w:numPr>
          <w:ilvl w:val="1"/>
          <w:numId w:val="5"/>
        </w:numPr>
        <w:ind w:hanging="357"/>
        <w:jc w:val="both"/>
        <w:rPr>
          <w:rFonts w:eastAsia="MS Mincho"/>
          <w:szCs w:val="20"/>
          <w:lang w:eastAsia="ja-JP"/>
        </w:rPr>
      </w:pPr>
      <w:r w:rsidRPr="00844580">
        <w:rPr>
          <w:rFonts w:eastAsia="MS Mincho"/>
          <w:szCs w:val="20"/>
          <w:lang w:eastAsia="ja-JP"/>
        </w:rPr>
        <w:t>Network can decide and communicate to the UE which one of CP-OFDM and DFT-S-OFDM based waveforms to use</w:t>
      </w:r>
    </w:p>
    <w:p w14:paraId="00EA5E90" w14:textId="77777777" w:rsidR="00611C29" w:rsidRPr="00844580" w:rsidRDefault="00611C29" w:rsidP="00B2159E">
      <w:pPr>
        <w:numPr>
          <w:ilvl w:val="2"/>
          <w:numId w:val="5"/>
        </w:numPr>
        <w:ind w:hanging="357"/>
        <w:jc w:val="both"/>
        <w:rPr>
          <w:rFonts w:eastAsia="MS Mincho"/>
          <w:szCs w:val="20"/>
          <w:lang w:eastAsia="ja-JP"/>
        </w:rPr>
      </w:pPr>
      <w:r w:rsidRPr="00844580">
        <w:rPr>
          <w:rFonts w:eastAsia="MS Mincho"/>
          <w:szCs w:val="20"/>
          <w:lang w:eastAsia="ja-JP"/>
        </w:rPr>
        <w:t>Note: both CP-OFDM and DFT-S-OFDM based waveforms are mandatory for UEs</w:t>
      </w:r>
    </w:p>
    <w:p w14:paraId="3A3A64CC" w14:textId="77777777" w:rsidR="00F73844" w:rsidRPr="00A07DCD" w:rsidRDefault="00F73844" w:rsidP="00B2159E">
      <w:pPr>
        <w:numPr>
          <w:ilvl w:val="0"/>
          <w:numId w:val="2"/>
        </w:numPr>
        <w:spacing w:after="120"/>
        <w:jc w:val="both"/>
        <w:rPr>
          <w:rFonts w:eastAsia="MS Mincho"/>
          <w:lang w:eastAsia="ja-JP"/>
        </w:rPr>
      </w:pPr>
      <w:r>
        <w:t xml:space="preserve">The same constellation mapping as used in LTE (i.e. </w:t>
      </w:r>
      <w:r>
        <w:rPr>
          <w:rFonts w:hint="eastAsia"/>
          <w:lang w:eastAsia="ja-JP"/>
        </w:rPr>
        <w:t xml:space="preserve">QPSK, </w:t>
      </w:r>
      <w:r>
        <w:t>16QAM, 64QAM and 256QAM) is introduced, while not precluding other constellation mappings</w:t>
      </w:r>
    </w:p>
    <w:p w14:paraId="6D39BF93" w14:textId="77777777" w:rsidR="00F73844" w:rsidRPr="009D2F58" w:rsidRDefault="00F73844" w:rsidP="00B2159E">
      <w:pPr>
        <w:numPr>
          <w:ilvl w:val="1"/>
          <w:numId w:val="2"/>
        </w:numPr>
        <w:spacing w:after="120"/>
        <w:jc w:val="both"/>
        <w:rPr>
          <w:rFonts w:eastAsia="MS Mincho"/>
          <w:lang w:eastAsia="ja-JP"/>
        </w:rPr>
      </w:pPr>
      <w:r>
        <w:rPr>
          <w:rFonts w:eastAsia="MS Mincho" w:hint="eastAsia"/>
          <w:lang w:eastAsia="ja-JP"/>
        </w:rPr>
        <w:t>Note that there might be possibility to exclude some of above constellation mapping based on the further study</w:t>
      </w:r>
    </w:p>
    <w:p w14:paraId="5B774B0F" w14:textId="77777777" w:rsidR="00F73844" w:rsidRPr="00DC1295" w:rsidRDefault="00F73844" w:rsidP="00B2159E">
      <w:pPr>
        <w:numPr>
          <w:ilvl w:val="0"/>
          <w:numId w:val="3"/>
        </w:numPr>
        <w:spacing w:after="120"/>
        <w:jc w:val="both"/>
        <w:rPr>
          <w:rFonts w:eastAsia="MS Mincho"/>
          <w:lang w:eastAsia="ja-JP"/>
        </w:rPr>
      </w:pPr>
      <w:r w:rsidRPr="00DC1295">
        <w:rPr>
          <w:rFonts w:eastAsia="MS Mincho"/>
          <w:lang w:eastAsia="ja-JP"/>
        </w:rPr>
        <w:t>Enhancement modulation schemes for further study include</w:t>
      </w:r>
    </w:p>
    <w:p w14:paraId="0A876494" w14:textId="77777777" w:rsidR="00F73844" w:rsidRPr="00DC1295" w:rsidRDefault="00F73844" w:rsidP="00B2159E">
      <w:pPr>
        <w:numPr>
          <w:ilvl w:val="1"/>
          <w:numId w:val="3"/>
        </w:numPr>
        <w:ind w:hanging="357"/>
        <w:jc w:val="both"/>
        <w:rPr>
          <w:rFonts w:eastAsia="MS Mincho"/>
          <w:lang w:eastAsia="ja-JP"/>
        </w:rPr>
      </w:pPr>
      <w:r w:rsidRPr="00DC1295">
        <w:rPr>
          <w:rFonts w:eastAsia="MS Mincho"/>
          <w:lang w:eastAsia="ja-JP"/>
        </w:rPr>
        <w:t>Higher order modulation in conjunction with MIMO</w:t>
      </w:r>
    </w:p>
    <w:p w14:paraId="072A4B59" w14:textId="77777777" w:rsidR="00F73844" w:rsidRPr="00DC1295" w:rsidRDefault="00F73844" w:rsidP="00B2159E">
      <w:pPr>
        <w:numPr>
          <w:ilvl w:val="1"/>
          <w:numId w:val="3"/>
        </w:numPr>
        <w:ind w:hanging="357"/>
        <w:jc w:val="both"/>
        <w:rPr>
          <w:rFonts w:eastAsia="MS Mincho"/>
          <w:lang w:eastAsia="ja-JP"/>
        </w:rPr>
      </w:pPr>
      <w:r w:rsidRPr="00DC1295">
        <w:rPr>
          <w:rFonts w:eastAsia="MS Mincho"/>
          <w:lang w:eastAsia="ja-JP"/>
        </w:rPr>
        <w:t>Constellation mapping among subcarriers</w:t>
      </w:r>
    </w:p>
    <w:p w14:paraId="7C99570A" w14:textId="77777777" w:rsidR="00F73844" w:rsidRPr="00DC1295" w:rsidRDefault="00F73844" w:rsidP="00B2159E">
      <w:pPr>
        <w:numPr>
          <w:ilvl w:val="1"/>
          <w:numId w:val="3"/>
        </w:numPr>
        <w:ind w:hanging="357"/>
        <w:jc w:val="both"/>
        <w:rPr>
          <w:rFonts w:eastAsia="MS Mincho"/>
          <w:lang w:eastAsia="ja-JP"/>
        </w:rPr>
      </w:pPr>
      <w:r w:rsidRPr="00DC1295">
        <w:rPr>
          <w:rFonts w:eastAsia="MS Mincho"/>
          <w:lang w:eastAsia="ja-JP"/>
        </w:rPr>
        <w:t xml:space="preserve">Other constellations (e.g., non-uniform QAM) </w:t>
      </w:r>
    </w:p>
    <w:p w14:paraId="21AD264D" w14:textId="77777777" w:rsidR="00F73844" w:rsidRPr="00DC1295" w:rsidRDefault="00F73844" w:rsidP="00B2159E">
      <w:pPr>
        <w:numPr>
          <w:ilvl w:val="1"/>
          <w:numId w:val="3"/>
        </w:numPr>
        <w:ind w:hanging="357"/>
        <w:jc w:val="both"/>
        <w:rPr>
          <w:rFonts w:eastAsia="MS Mincho"/>
          <w:lang w:eastAsia="ja-JP"/>
        </w:rPr>
      </w:pPr>
      <w:r w:rsidRPr="00DC1295">
        <w:rPr>
          <w:rFonts w:eastAsia="MS Mincho"/>
          <w:lang w:eastAsia="ja-JP"/>
        </w:rPr>
        <w:t>Coded modulations</w:t>
      </w:r>
    </w:p>
    <w:p w14:paraId="0AA321A1" w14:textId="77777777" w:rsidR="00F73844" w:rsidRPr="00DC1295" w:rsidRDefault="00F73844" w:rsidP="00B2159E">
      <w:pPr>
        <w:numPr>
          <w:ilvl w:val="1"/>
          <w:numId w:val="3"/>
        </w:numPr>
        <w:ind w:hanging="357"/>
        <w:jc w:val="both"/>
        <w:rPr>
          <w:rFonts w:eastAsia="MS Mincho"/>
          <w:lang w:eastAsia="ja-JP"/>
        </w:rPr>
      </w:pPr>
      <w:r w:rsidRPr="00DC1295">
        <w:rPr>
          <w:rFonts w:eastAsia="MS Mincho"/>
          <w:lang w:eastAsia="ja-JP"/>
        </w:rPr>
        <w:t>Spatial modulation</w:t>
      </w:r>
    </w:p>
    <w:p w14:paraId="2F4DE62C" w14:textId="77777777" w:rsidR="00F73844" w:rsidRDefault="00F73844" w:rsidP="00B2159E">
      <w:pPr>
        <w:numPr>
          <w:ilvl w:val="1"/>
          <w:numId w:val="3"/>
        </w:numPr>
        <w:ind w:hanging="357"/>
        <w:jc w:val="both"/>
        <w:rPr>
          <w:rFonts w:eastAsia="MS Mincho"/>
          <w:lang w:eastAsia="ja-JP"/>
        </w:rPr>
      </w:pPr>
      <w:r w:rsidRPr="00DC1295">
        <w:rPr>
          <w:rFonts w:eastAsia="MS Mincho"/>
          <w:lang w:eastAsia="ja-JP"/>
        </w:rPr>
        <w:t>Mappings of bits to symbol(s)</w:t>
      </w:r>
    </w:p>
    <w:p w14:paraId="5A83E0CD" w14:textId="77777777" w:rsidR="00F73844" w:rsidRPr="00A80F9C" w:rsidRDefault="00F73844" w:rsidP="00B2159E">
      <w:pPr>
        <w:numPr>
          <w:ilvl w:val="1"/>
          <w:numId w:val="3"/>
        </w:numPr>
        <w:ind w:hanging="357"/>
        <w:jc w:val="both"/>
        <w:rPr>
          <w:rFonts w:eastAsia="MS Mincho"/>
          <w:lang w:eastAsia="ja-JP"/>
        </w:rPr>
      </w:pPr>
      <w:r w:rsidRPr="00A80F9C">
        <w:rPr>
          <w:rFonts w:eastAsia="MS Mincho"/>
          <w:lang w:eastAsia="ja-JP"/>
        </w:rPr>
        <w:t>Rotated-QAM</w:t>
      </w:r>
      <w:r>
        <w:rPr>
          <w:rFonts w:eastAsia="MS Mincho" w:hint="eastAsia"/>
          <w:lang w:eastAsia="ja-JP"/>
        </w:rPr>
        <w:t xml:space="preserve"> up to BPSK, QPSK</w:t>
      </w:r>
    </w:p>
    <w:p w14:paraId="105408DE" w14:textId="77777777" w:rsidR="00F73844" w:rsidRPr="00A80F9C" w:rsidRDefault="00F73844" w:rsidP="00B2159E">
      <w:pPr>
        <w:numPr>
          <w:ilvl w:val="2"/>
          <w:numId w:val="3"/>
        </w:numPr>
        <w:ind w:hanging="357"/>
        <w:jc w:val="both"/>
        <w:rPr>
          <w:rFonts w:eastAsia="MS Mincho"/>
          <w:lang w:eastAsia="ja-JP"/>
        </w:rPr>
      </w:pPr>
      <m:oMath>
        <m:r>
          <w:rPr>
            <w:rFonts w:ascii="Cambria Math" w:eastAsia="MS Mincho" w:hAnsi="Cambria Math"/>
            <w:color w:val="000000"/>
            <w:kern w:val="24"/>
            <w:sz w:val="24"/>
            <w:szCs w:val="32"/>
            <w:lang w:eastAsia="ja-JP"/>
          </w:rPr>
          <m:t>kπ</m:t>
        </m:r>
      </m:oMath>
      <w:r w:rsidRPr="00A80F9C">
        <w:rPr>
          <w:rFonts w:eastAsia="MS Mincho"/>
          <w:lang w:eastAsia="ja-JP"/>
        </w:rPr>
        <w:t>-QAM (0&lt;k&lt;</w:t>
      </w:r>
      <w:r>
        <w:rPr>
          <w:rFonts w:eastAsia="MS Mincho" w:hint="eastAsia"/>
          <w:lang w:eastAsia="ja-JP"/>
        </w:rPr>
        <w:t>=</w:t>
      </w:r>
      <w:r w:rsidRPr="00A80F9C">
        <w:rPr>
          <w:rFonts w:eastAsia="MS Mincho"/>
          <w:lang w:eastAsia="ja-JP"/>
        </w:rPr>
        <w:t>1)</w:t>
      </w:r>
    </w:p>
    <w:p w14:paraId="02E4F1D0" w14:textId="77777777" w:rsidR="00F73844" w:rsidRPr="00A80F9C" w:rsidRDefault="00F73844" w:rsidP="00B2159E">
      <w:pPr>
        <w:numPr>
          <w:ilvl w:val="3"/>
          <w:numId w:val="3"/>
        </w:numPr>
        <w:ind w:hanging="357"/>
        <w:jc w:val="both"/>
        <w:rPr>
          <w:rFonts w:eastAsia="MS Mincho"/>
          <w:lang w:eastAsia="ja-JP"/>
        </w:rPr>
      </w:pPr>
      <w:r w:rsidRPr="00A80F9C">
        <w:rPr>
          <w:rFonts w:eastAsia="MS Mincho"/>
          <w:lang w:eastAsia="ja-JP"/>
        </w:rPr>
        <w:t>FFS k (e.g., k = 0.5 for BPSK, 0.25 for QPSK)</w:t>
      </w:r>
    </w:p>
    <w:p w14:paraId="241D5EC7" w14:textId="77777777" w:rsidR="00F73844" w:rsidRPr="00A80F9C" w:rsidRDefault="00F73844" w:rsidP="00B2159E">
      <w:pPr>
        <w:numPr>
          <w:ilvl w:val="1"/>
          <w:numId w:val="3"/>
        </w:numPr>
        <w:ind w:hanging="357"/>
        <w:jc w:val="both"/>
        <w:rPr>
          <w:rFonts w:eastAsia="MS Mincho"/>
          <w:lang w:eastAsia="ja-JP"/>
        </w:rPr>
      </w:pPr>
      <w:r w:rsidRPr="00A80F9C">
        <w:rPr>
          <w:rFonts w:eastAsia="MS Mincho"/>
          <w:lang w:eastAsia="ja-JP"/>
        </w:rPr>
        <w:t>Constellation Interpolation</w:t>
      </w:r>
    </w:p>
    <w:p w14:paraId="15C9C433" w14:textId="77777777" w:rsidR="00F73844" w:rsidRPr="00DC1295" w:rsidRDefault="00F73844" w:rsidP="00B2159E">
      <w:pPr>
        <w:numPr>
          <w:ilvl w:val="1"/>
          <w:numId w:val="3"/>
        </w:numPr>
        <w:ind w:hanging="357"/>
        <w:jc w:val="both"/>
        <w:rPr>
          <w:rFonts w:eastAsia="MS Mincho"/>
          <w:lang w:eastAsia="ja-JP"/>
        </w:rPr>
      </w:pPr>
      <w:r w:rsidRPr="00DC1295">
        <w:rPr>
          <w:rFonts w:eastAsia="MS Mincho"/>
          <w:lang w:eastAsia="ja-JP"/>
        </w:rPr>
        <w:t>Note: Other modulation schemes or combinations of the above schemes are not precluded</w:t>
      </w:r>
    </w:p>
    <w:p w14:paraId="7878A314" w14:textId="77777777" w:rsidR="00F73844" w:rsidRPr="00D3177E" w:rsidRDefault="00F73844" w:rsidP="00B2159E">
      <w:pPr>
        <w:numPr>
          <w:ilvl w:val="1"/>
          <w:numId w:val="3"/>
        </w:numPr>
        <w:ind w:hanging="357"/>
        <w:jc w:val="both"/>
        <w:rPr>
          <w:rFonts w:eastAsia="MS Mincho"/>
          <w:lang w:eastAsia="ja-JP"/>
        </w:rPr>
      </w:pPr>
      <w:r w:rsidRPr="00DC1295">
        <w:rPr>
          <w:rFonts w:eastAsia="MS Mincho"/>
          <w:lang w:eastAsia="ja-JP"/>
        </w:rPr>
        <w:t>Note: Proponents should describe the details of the receivers</w:t>
      </w:r>
    </w:p>
    <w:p w14:paraId="47152C34" w14:textId="77777777" w:rsidR="00F73844" w:rsidRPr="00F73844" w:rsidRDefault="00F73844" w:rsidP="00B2159E">
      <w:pPr>
        <w:spacing w:after="120"/>
        <w:jc w:val="both"/>
        <w:rPr>
          <w:rFonts w:eastAsia="MS Mincho"/>
        </w:rPr>
      </w:pPr>
      <w:r>
        <w:rPr>
          <w:rFonts w:eastAsia="MS Mincho"/>
        </w:rPr>
        <w:t>In this contribution, we discuss some requirements for NR constellation design.</w:t>
      </w:r>
    </w:p>
    <w:p w14:paraId="124D9D23" w14:textId="77777777" w:rsidR="003C74BD" w:rsidRDefault="003C74BD" w:rsidP="000F0ED3">
      <w:pPr>
        <w:pStyle w:val="Heading1"/>
        <w:rPr>
          <w:b/>
          <w:bCs/>
        </w:rPr>
      </w:pPr>
      <w:r>
        <w:rPr>
          <w:b/>
          <w:bCs/>
        </w:rPr>
        <w:t>Constellation design</w:t>
      </w:r>
    </w:p>
    <w:p w14:paraId="4691FDD0" w14:textId="77777777" w:rsidR="003C74BD" w:rsidRDefault="003C74BD" w:rsidP="003C74BD">
      <w:pPr>
        <w:pStyle w:val="Heading2"/>
        <w:tabs>
          <w:tab w:val="clear" w:pos="3447"/>
        </w:tabs>
        <w:rPr>
          <w:b/>
          <w:bCs/>
        </w:rPr>
      </w:pPr>
      <w:r>
        <w:rPr>
          <w:b/>
          <w:bCs/>
        </w:rPr>
        <w:t xml:space="preserve">PAPR </w:t>
      </w:r>
    </w:p>
    <w:p w14:paraId="69C2F3F2" w14:textId="760E17AA" w:rsidR="00886241" w:rsidRDefault="00617900" w:rsidP="00251B49">
      <w:pPr>
        <w:pStyle w:val="BodyText"/>
        <w:jc w:val="both"/>
      </w:pPr>
      <w:r>
        <w:t xml:space="preserve">Low battery consumption </w:t>
      </w:r>
      <w:r w:rsidR="002166C5">
        <w:t xml:space="preserve">and </w:t>
      </w:r>
      <w:r>
        <w:t xml:space="preserve">long battery life is going to be </w:t>
      </w:r>
      <w:r w:rsidR="00C450D3">
        <w:t xml:space="preserve">the </w:t>
      </w:r>
      <w:r w:rsidR="00ED626D">
        <w:t>target in som</w:t>
      </w:r>
      <w:r w:rsidR="00611C29">
        <w:t xml:space="preserve">e use-cases, such as mMTC. The </w:t>
      </w:r>
      <w:r w:rsidR="00ED626D">
        <w:t xml:space="preserve">component </w:t>
      </w:r>
      <w:r w:rsidR="00611C29">
        <w:t xml:space="preserve">of power efficiency is </w:t>
      </w:r>
      <w:r w:rsidR="00ED626D">
        <w:t xml:space="preserve">even more critical </w:t>
      </w:r>
      <w:r w:rsidR="00611C29">
        <w:t xml:space="preserve">in the context of large cell coverage, where the UEs have to support </w:t>
      </w:r>
      <w:r w:rsidR="00C450D3">
        <w:t>high</w:t>
      </w:r>
      <w:r w:rsidR="00611C29">
        <w:t xml:space="preserve"> </w:t>
      </w:r>
      <w:r w:rsidR="0038738B">
        <w:t>UL</w:t>
      </w:r>
      <w:r w:rsidR="00611C29">
        <w:t xml:space="preserve"> budget and in some cases have to operate without access to a power source</w:t>
      </w:r>
      <w:r w:rsidR="00E647B2">
        <w:t xml:space="preserve"> after deployment an</w:t>
      </w:r>
      <w:r w:rsidR="00C450D3">
        <w:t>d</w:t>
      </w:r>
      <w:r w:rsidR="00611C29">
        <w:t xml:space="preserve"> until their replacement. </w:t>
      </w:r>
    </w:p>
    <w:p w14:paraId="77156D84" w14:textId="1BBCF5F6" w:rsidR="00617900" w:rsidRDefault="00611C29" w:rsidP="00251B49">
      <w:pPr>
        <w:pStyle w:val="BodyText"/>
        <w:jc w:val="both"/>
      </w:pPr>
      <w:r>
        <w:t xml:space="preserve">PARP </w:t>
      </w:r>
      <w:r w:rsidR="00CD2368">
        <w:t xml:space="preserve">is a critical indicator of battery life performance </w:t>
      </w:r>
      <w:r>
        <w:t>for these types of scenarios and can be influenced by various factors</w:t>
      </w:r>
      <w:r w:rsidR="00C450D3">
        <w:t xml:space="preserve"> such as</w:t>
      </w:r>
      <w:r w:rsidR="005B1AE0">
        <w:t>,</w:t>
      </w:r>
      <w:r>
        <w:t xml:space="preserve"> </w:t>
      </w:r>
      <w:r w:rsidR="00C450D3">
        <w:t xml:space="preserve">among others, </w:t>
      </w:r>
      <w:r w:rsidR="00E647B2">
        <w:t>constellation</w:t>
      </w:r>
      <w:r>
        <w:t xml:space="preserve"> </w:t>
      </w:r>
      <w:r w:rsidR="00E647B2">
        <w:t xml:space="preserve">arrangement </w:t>
      </w:r>
      <w:r>
        <w:t xml:space="preserve">and waveform choice. </w:t>
      </w:r>
      <w:r w:rsidR="00886241">
        <w:t xml:space="preserve">Low PAPR </w:t>
      </w:r>
      <w:r w:rsidR="00D3177E">
        <w:t xml:space="preserve">is important for extending the battery life and avoiding operation in the non-linear PA region. </w:t>
      </w:r>
      <w:r w:rsidR="00CD2368">
        <w:t xml:space="preserve">Therefore, constellation design, should target low PAPR for </w:t>
      </w:r>
      <w:r w:rsidR="0038738B">
        <w:t xml:space="preserve">UL </w:t>
      </w:r>
      <w:r w:rsidR="00CD2368">
        <w:t>mMTC.</w:t>
      </w:r>
    </w:p>
    <w:p w14:paraId="0C1762A8" w14:textId="4D57CF0C" w:rsidR="005B1AE0" w:rsidRDefault="005B1AE0" w:rsidP="00B2159E">
      <w:pPr>
        <w:spacing w:after="120"/>
        <w:jc w:val="both"/>
        <w:rPr>
          <w:b/>
          <w:bCs/>
          <w:szCs w:val="20"/>
        </w:rPr>
      </w:pPr>
      <w:r>
        <w:rPr>
          <w:b/>
          <w:bCs/>
        </w:rPr>
        <w:t xml:space="preserve">Proposal 1: For </w:t>
      </w:r>
      <w:r w:rsidR="0038738B">
        <w:rPr>
          <w:b/>
          <w:bCs/>
        </w:rPr>
        <w:t xml:space="preserve">UL </w:t>
      </w:r>
      <w:r>
        <w:rPr>
          <w:b/>
          <w:bCs/>
        </w:rPr>
        <w:t>mMTC, constellation design should target low PAPR.</w:t>
      </w:r>
      <w:r w:rsidR="00A845E7">
        <w:rPr>
          <w:b/>
          <w:bCs/>
          <w:szCs w:val="20"/>
        </w:rPr>
        <w:t xml:space="preserve"> </w:t>
      </w:r>
    </w:p>
    <w:p w14:paraId="78308AB0" w14:textId="77777777" w:rsidR="005B1AE0" w:rsidRPr="00617900" w:rsidRDefault="005B1AE0" w:rsidP="00617900">
      <w:pPr>
        <w:pStyle w:val="BodyText"/>
      </w:pPr>
    </w:p>
    <w:p w14:paraId="794582F6" w14:textId="77777777" w:rsidR="003C74BD" w:rsidRDefault="00454AFE" w:rsidP="003C74BD">
      <w:pPr>
        <w:pStyle w:val="Heading2"/>
        <w:tabs>
          <w:tab w:val="clear" w:pos="3447"/>
        </w:tabs>
        <w:rPr>
          <w:b/>
          <w:bCs/>
        </w:rPr>
      </w:pPr>
      <w:r>
        <w:rPr>
          <w:b/>
          <w:bCs/>
        </w:rPr>
        <w:lastRenderedPageBreak/>
        <w:t>Spectral Efficiency</w:t>
      </w:r>
    </w:p>
    <w:p w14:paraId="7ABE0F79" w14:textId="3313D9A4" w:rsidR="009B7875" w:rsidRDefault="009B7875" w:rsidP="009B7875">
      <w:pPr>
        <w:pStyle w:val="BodyText"/>
        <w:jc w:val="both"/>
      </w:pPr>
      <w:r>
        <w:rPr>
          <w:rFonts w:eastAsia="MS Mincho"/>
        </w:rPr>
        <w:t xml:space="preserve">In order to achieve high data rate for eMBB applications, higher spectral efficiency needs to be considered to exploit the limited bandwidth. This can be attained by applying high-order modulation together with high ranks of MIMO transmission. For LTE, </w:t>
      </w:r>
      <w:r>
        <w:t>the specifications support QPSK, 16</w:t>
      </w:r>
      <w:r w:rsidR="0094023E">
        <w:t>/</w:t>
      </w:r>
      <w:r>
        <w:t>64</w:t>
      </w:r>
      <w:r w:rsidR="0094023E">
        <w:t>/</w:t>
      </w:r>
      <w:r>
        <w:t>256</w:t>
      </w:r>
      <w:r w:rsidR="0094023E">
        <w:t>-</w:t>
      </w:r>
      <w:r>
        <w:t xml:space="preserve">QAM and there is no reason not to support at least these schemes also for the new 5G RAT. Therefore, traditional </w:t>
      </w:r>
      <w:r>
        <w:rPr>
          <w:rFonts w:eastAsia="MS Mincho"/>
        </w:rPr>
        <w:t>QPSK and 16</w:t>
      </w:r>
      <w:r w:rsidR="0094023E">
        <w:rPr>
          <w:rFonts w:eastAsia="MS Mincho"/>
        </w:rPr>
        <w:t>/64/</w:t>
      </w:r>
      <w:r>
        <w:rPr>
          <w:rFonts w:eastAsia="MS Mincho"/>
        </w:rPr>
        <w:t>256-QAM should be the baseline modulation schemes for NR</w:t>
      </w:r>
      <w:r w:rsidR="0094023E">
        <w:rPr>
          <w:rFonts w:eastAsia="MS Mincho"/>
        </w:rPr>
        <w:t xml:space="preserve"> for frequencies up to 60GHz</w:t>
      </w:r>
      <w:r>
        <w:rPr>
          <w:rFonts w:eastAsia="MS Mincho"/>
        </w:rPr>
        <w:t>.</w:t>
      </w:r>
      <w:r w:rsidR="0094023E">
        <w:rPr>
          <w:rFonts w:eastAsia="MS Mincho"/>
        </w:rPr>
        <w:t xml:space="preserve"> Beyond this frequency range, phase </w:t>
      </w:r>
      <w:r w:rsidR="0072370B">
        <w:rPr>
          <w:rFonts w:eastAsia="MS Mincho"/>
        </w:rPr>
        <w:t>noise can severely impair the</w:t>
      </w:r>
      <w:r w:rsidR="0094023E">
        <w:rPr>
          <w:rFonts w:eastAsia="MS Mincho"/>
        </w:rPr>
        <w:t xml:space="preserve"> decoding </w:t>
      </w:r>
      <w:r w:rsidR="0072370B">
        <w:rPr>
          <w:rFonts w:eastAsia="MS Mincho"/>
        </w:rPr>
        <w:t xml:space="preserve">performance </w:t>
      </w:r>
      <w:r w:rsidR="0094023E">
        <w:rPr>
          <w:rFonts w:eastAsia="MS Mincho"/>
        </w:rPr>
        <w:t xml:space="preserve">and the introduction of higher-order </w:t>
      </w:r>
      <w:r w:rsidR="00B611EE">
        <w:rPr>
          <w:rFonts w:eastAsia="MS Mincho"/>
        </w:rPr>
        <w:t>modulations</w:t>
      </w:r>
      <w:r w:rsidR="0094023E">
        <w:rPr>
          <w:rFonts w:eastAsia="MS Mincho"/>
        </w:rPr>
        <w:t xml:space="preserve"> should be FFS</w:t>
      </w:r>
      <w:r w:rsidR="0072370B">
        <w:rPr>
          <w:rFonts w:eastAsia="MS Mincho"/>
        </w:rPr>
        <w:t>.</w:t>
      </w:r>
      <w:r>
        <w:rPr>
          <w:rFonts w:eastAsia="MS Mincho"/>
        </w:rPr>
        <w:t xml:space="preserve"> </w:t>
      </w:r>
    </w:p>
    <w:p w14:paraId="0DBB3551" w14:textId="16FE1A2C" w:rsidR="009B7875" w:rsidRPr="00454AFE" w:rsidRDefault="009B7875" w:rsidP="00B2159E">
      <w:pPr>
        <w:pStyle w:val="BodyText"/>
        <w:jc w:val="both"/>
      </w:pPr>
      <w:r w:rsidRPr="007877BE">
        <w:rPr>
          <w:rFonts w:eastAsia="MS Mincho"/>
          <w:b/>
          <w:bCs/>
        </w:rPr>
        <w:t>Proposal 2</w:t>
      </w:r>
      <w:r>
        <w:rPr>
          <w:rFonts w:eastAsia="MS Mincho"/>
          <w:b/>
          <w:bCs/>
        </w:rPr>
        <w:t xml:space="preserve">: NR should </w:t>
      </w:r>
      <w:r w:rsidR="0094023E">
        <w:rPr>
          <w:rFonts w:eastAsia="MS Mincho"/>
          <w:b/>
          <w:bCs/>
        </w:rPr>
        <w:t xml:space="preserve">have </w:t>
      </w:r>
      <w:r w:rsidR="0094023E">
        <w:rPr>
          <w:b/>
        </w:rPr>
        <w:t xml:space="preserve">QPSK and </w:t>
      </w:r>
      <w:r w:rsidR="0094023E" w:rsidRPr="0094023E">
        <w:rPr>
          <w:b/>
        </w:rPr>
        <w:t xml:space="preserve">16/64/256-QAM </w:t>
      </w:r>
      <w:r w:rsidRPr="00FF5B4D">
        <w:rPr>
          <w:b/>
        </w:rPr>
        <w:t xml:space="preserve">as the starting point </w:t>
      </w:r>
      <w:r w:rsidR="00A845E7">
        <w:rPr>
          <w:b/>
        </w:rPr>
        <w:t>for frequencies up to 60Ghz</w:t>
      </w:r>
      <w:r w:rsidRPr="00FF5B4D">
        <w:rPr>
          <w:b/>
        </w:rPr>
        <w:t>.</w:t>
      </w:r>
      <w:r w:rsidR="00A845E7">
        <w:rPr>
          <w:b/>
        </w:rPr>
        <w:t xml:space="preserve"> Beyond that frequency, modulation schemes should be FFS.</w:t>
      </w:r>
      <w:r w:rsidRPr="00454AFE">
        <w:t xml:space="preserve"> </w:t>
      </w:r>
    </w:p>
    <w:p w14:paraId="61F92948" w14:textId="77777777" w:rsidR="003C74BD" w:rsidRDefault="00454AFE" w:rsidP="003C74BD">
      <w:pPr>
        <w:pStyle w:val="Heading2"/>
        <w:tabs>
          <w:tab w:val="clear" w:pos="3447"/>
        </w:tabs>
        <w:rPr>
          <w:b/>
          <w:bCs/>
        </w:rPr>
      </w:pPr>
      <w:r>
        <w:rPr>
          <w:b/>
          <w:bCs/>
        </w:rPr>
        <w:t>Enhanced Modulations</w:t>
      </w:r>
    </w:p>
    <w:p w14:paraId="2EB1AC96" w14:textId="77777777" w:rsidR="009B7875" w:rsidRPr="009B7875" w:rsidRDefault="009B7875" w:rsidP="009B7875">
      <w:pPr>
        <w:pStyle w:val="BodyText"/>
      </w:pPr>
      <w:r>
        <w:t xml:space="preserve">In this section, we discuss some enhanced modulation schemes proposed for NR. </w:t>
      </w:r>
    </w:p>
    <w:p w14:paraId="7136D2E0" w14:textId="77777777" w:rsidR="009B7875" w:rsidRDefault="009B7875" w:rsidP="009B7875">
      <w:pPr>
        <w:pStyle w:val="Heading3"/>
        <w:ind w:left="567" w:hanging="567"/>
        <w:rPr>
          <w:rFonts w:ascii="Times New Roman" w:hAnsi="Times New Roman" w:cs="Times New Roman"/>
          <w:b/>
          <w:bCs/>
          <w:sz w:val="20"/>
        </w:rPr>
      </w:pPr>
      <w:r w:rsidRPr="00454AFE">
        <w:rPr>
          <w:rFonts w:ascii="Times New Roman" w:hAnsi="Times New Roman" w:cs="Times New Roman"/>
          <w:b/>
          <w:bCs/>
          <w:sz w:val="20"/>
        </w:rPr>
        <w:t>Coded Modulations</w:t>
      </w:r>
    </w:p>
    <w:p w14:paraId="5F44DA27" w14:textId="5E20C644" w:rsidR="009B7875" w:rsidRDefault="009B7875" w:rsidP="00CB56D1">
      <w:pPr>
        <w:spacing w:after="120"/>
        <w:jc w:val="both"/>
      </w:pPr>
      <w:r>
        <w:t>In</w:t>
      </w:r>
      <w:r w:rsidR="006739ED">
        <w:t xml:space="preserve"> </w:t>
      </w:r>
      <w:r w:rsidR="006739ED">
        <w:fldChar w:fldCharType="begin"/>
      </w:r>
      <w:r w:rsidR="006739ED">
        <w:instrText xml:space="preserve"> REF _Ref465845554 \r \h </w:instrText>
      </w:r>
      <w:r w:rsidR="006739ED">
        <w:fldChar w:fldCharType="separate"/>
      </w:r>
      <w:r w:rsidR="006739ED">
        <w:t>[3]</w:t>
      </w:r>
      <w:r w:rsidR="006739ED">
        <w:fldChar w:fldCharType="end"/>
      </w:r>
      <w:r>
        <w:t>, a multi-level coding (MLC) modulation together with the integer-forcing equalizer is proposed for NR MIMO. The principle of the proposed coded modulation is based on structure codes, e.g., lattice codes [4-5], such that the integer linear combination of codewords is still a legitimate codeword and thus can be decoded directly at the receiver. Therefore, the original information can be decoded by only resolving linearly independent equations, which has low complexity. However, the introduction of this coded scheme to NR based on</w:t>
      </w:r>
      <w:r w:rsidR="006739ED">
        <w:t xml:space="preserve"> </w:t>
      </w:r>
      <w:r w:rsidR="006739ED">
        <w:fldChar w:fldCharType="begin"/>
      </w:r>
      <w:r w:rsidR="006739ED">
        <w:instrText xml:space="preserve"> REF _Ref465845554 \r \h </w:instrText>
      </w:r>
      <w:r w:rsidR="006739ED">
        <w:fldChar w:fldCharType="separate"/>
      </w:r>
      <w:r w:rsidR="006739ED">
        <w:t>[3]</w:t>
      </w:r>
      <w:r w:rsidR="006739ED">
        <w:fldChar w:fldCharType="end"/>
      </w:r>
      <w:r>
        <w:t xml:space="preserve"> has the following insufficiency among others: </w:t>
      </w:r>
    </w:p>
    <w:p w14:paraId="6F71F0E4" w14:textId="39CE5F09" w:rsidR="009B7875" w:rsidRDefault="009B7875" w:rsidP="00CB56D1">
      <w:pPr>
        <w:pStyle w:val="ListParagraph"/>
        <w:numPr>
          <w:ilvl w:val="0"/>
          <w:numId w:val="7"/>
        </w:numPr>
        <w:spacing w:after="120"/>
        <w:jc w:val="both"/>
      </w:pPr>
      <w:r>
        <w:t>The robustness to channel estimation error: an important issue of exploiting structure codes is that the receiver side needs to have sufficient quality of channel estimation such that the linear combination a</w:t>
      </w:r>
      <w:r w:rsidR="00CB56D1">
        <w:t>fter integer-forcing is close</w:t>
      </w:r>
      <w:r>
        <w:t xml:space="preserve"> to the original linear combination. Otherwise, the error in the integer-forcing equalizer</w:t>
      </w:r>
      <w:r w:rsidR="000112E7">
        <w:t>, in particular</w:t>
      </w:r>
      <w:r w:rsidR="00B611EE">
        <w:t>, the distance between</w:t>
      </w:r>
      <w:r w:rsidR="000112E7">
        <w:t xml:space="preserve"> the rounded integer coefficients</w:t>
      </w:r>
      <w:r w:rsidR="00B611EE">
        <w:t xml:space="preserve"> </w:t>
      </w:r>
      <w:r w:rsidR="000112E7">
        <w:t>and the original coefficients</w:t>
      </w:r>
      <w:r w:rsidR="00B611EE">
        <w:t>,</w:t>
      </w:r>
      <w:r>
        <w:t xml:space="preserve"> will </w:t>
      </w:r>
      <w:r w:rsidR="00CB56D1">
        <w:t>scale</w:t>
      </w:r>
      <w:r>
        <w:t xml:space="preserve"> with the signal power and propagate to the later decoding procedure. Therefore, the MLC modulation and integer-forcing receiver should be further evaluated </w:t>
      </w:r>
      <w:r w:rsidR="00D70688">
        <w:t xml:space="preserve">under practical constraints such as </w:t>
      </w:r>
      <w:r>
        <w:t>practical channel estimator.</w:t>
      </w:r>
    </w:p>
    <w:p w14:paraId="01335C29" w14:textId="48371449" w:rsidR="009B7875" w:rsidRDefault="00962A67" w:rsidP="00CB56D1">
      <w:pPr>
        <w:spacing w:after="120"/>
        <w:jc w:val="both"/>
        <w:rPr>
          <w:b/>
          <w:bCs/>
          <w:szCs w:val="20"/>
          <w:lang w:eastAsia="sv-SE"/>
        </w:rPr>
      </w:pPr>
      <w:r>
        <w:rPr>
          <w:b/>
          <w:bCs/>
        </w:rPr>
        <w:t>Observation 1</w:t>
      </w:r>
      <w:r w:rsidR="009B7875">
        <w:rPr>
          <w:b/>
          <w:bCs/>
        </w:rPr>
        <w:t>: The MLC modulation and integer-forcing MIMO equalizer are based on structured (lattice) code</w:t>
      </w:r>
      <w:r w:rsidR="0038738B">
        <w:rPr>
          <w:b/>
          <w:bCs/>
        </w:rPr>
        <w:t>s</w:t>
      </w:r>
      <w:r w:rsidR="009B7875">
        <w:rPr>
          <w:b/>
          <w:bCs/>
        </w:rPr>
        <w:t xml:space="preserve">. Its robustness to channel </w:t>
      </w:r>
      <w:r w:rsidR="0038738B">
        <w:rPr>
          <w:b/>
          <w:bCs/>
        </w:rPr>
        <w:t>estimation errors</w:t>
      </w:r>
      <w:r w:rsidR="009B7875">
        <w:rPr>
          <w:b/>
          <w:bCs/>
        </w:rPr>
        <w:t xml:space="preserve"> at the receiver side is unknown. </w:t>
      </w:r>
    </w:p>
    <w:p w14:paraId="2A6331CA" w14:textId="77777777" w:rsidR="00F73844" w:rsidRPr="00454AFE" w:rsidRDefault="00D81FE1" w:rsidP="00454AFE">
      <w:pPr>
        <w:pStyle w:val="Heading3"/>
        <w:ind w:left="567" w:hanging="567"/>
        <w:rPr>
          <w:b/>
          <w:bCs/>
        </w:rPr>
      </w:pPr>
      <w:r>
        <w:rPr>
          <w:rFonts w:ascii="Times New Roman" w:hAnsi="Times New Roman" w:cs="Times New Roman"/>
          <w:b/>
          <w:bCs/>
          <w:sz w:val="20"/>
        </w:rPr>
        <w:t>Non-uniform Constellations</w:t>
      </w:r>
      <w:r w:rsidR="00454AFE">
        <w:rPr>
          <w:rFonts w:ascii="Times New Roman" w:hAnsi="Times New Roman" w:cs="Times New Roman"/>
          <w:b/>
          <w:bCs/>
          <w:sz w:val="20"/>
        </w:rPr>
        <w:t xml:space="preserve"> </w:t>
      </w:r>
    </w:p>
    <w:p w14:paraId="3A79E242" w14:textId="738F0201" w:rsidR="003C74BD" w:rsidRDefault="00D3177E" w:rsidP="00251B49">
      <w:pPr>
        <w:pStyle w:val="BodyText"/>
        <w:jc w:val="both"/>
      </w:pPr>
      <w:r>
        <w:t>U</w:t>
      </w:r>
      <w:r w:rsidR="00A9790B">
        <w:t xml:space="preserve">niform M-QAM constellations </w:t>
      </w:r>
      <w:r w:rsidR="002141F1">
        <w:t xml:space="preserve">are known to </w:t>
      </w:r>
      <w:r w:rsidR="00A9790B">
        <w:t xml:space="preserve">perform </w:t>
      </w:r>
      <w:r w:rsidR="002141F1">
        <w:t>very</w:t>
      </w:r>
      <w:r w:rsidR="00A9790B">
        <w:t xml:space="preserve"> well</w:t>
      </w:r>
      <w:r w:rsidR="005E66F4">
        <w:t>, close to theoretical limits,</w:t>
      </w:r>
      <w:r w:rsidR="00A9790B">
        <w:t xml:space="preserve"> in conjunction with BICM and rate adaptation</w:t>
      </w:r>
      <w:r w:rsidR="00506F29">
        <w:t>.</w:t>
      </w:r>
      <w:r w:rsidR="00A9790B">
        <w:t xml:space="preserve"> It has been stated</w:t>
      </w:r>
      <w:r w:rsidR="00CB56D1">
        <w:t>,</w:t>
      </w:r>
      <w:r w:rsidR="00A9790B">
        <w:t xml:space="preserve"> though</w:t>
      </w:r>
      <w:r w:rsidR="00CB56D1">
        <w:t>,</w:t>
      </w:r>
      <w:r w:rsidR="00A9790B">
        <w:t xml:space="preserve"> in </w:t>
      </w:r>
      <w:r w:rsidR="00A9790B">
        <w:fldChar w:fldCharType="begin"/>
      </w:r>
      <w:r w:rsidR="00A9790B">
        <w:instrText xml:space="preserve"> REF _Ref465780624 \r \h </w:instrText>
      </w:r>
      <w:r w:rsidR="00A9790B">
        <w:fldChar w:fldCharType="separate"/>
      </w:r>
      <w:r w:rsidR="009B7875">
        <w:t>[6]</w:t>
      </w:r>
      <w:r w:rsidR="00A9790B">
        <w:fldChar w:fldCharType="end"/>
      </w:r>
      <w:r w:rsidR="00A9790B">
        <w:t xml:space="preserve"> that</w:t>
      </w:r>
      <w:r w:rsidR="005E66F4">
        <w:t xml:space="preserve"> it </w:t>
      </w:r>
      <w:r w:rsidR="00C450D3">
        <w:t xml:space="preserve">is </w:t>
      </w:r>
      <w:r w:rsidR="005E66F4">
        <w:t>possible to further improve performance by optimizing the constellation shape for different SNR operation points</w:t>
      </w:r>
      <w:r w:rsidR="00A9790B">
        <w:t>. Such optimization yields a non-uniform constellation</w:t>
      </w:r>
      <w:r w:rsidR="00BA4E39">
        <w:t xml:space="preserve"> (NUC)</w:t>
      </w:r>
      <w:r w:rsidR="00A9790B">
        <w:t>, which</w:t>
      </w:r>
      <w:r w:rsidR="005E66F4">
        <w:t xml:space="preserve"> </w:t>
      </w:r>
      <w:r w:rsidR="003A2332">
        <w:t>is</w:t>
      </w:r>
      <w:r w:rsidR="005E66F4">
        <w:t xml:space="preserve"> shown </w:t>
      </w:r>
      <w:r w:rsidR="003A2332">
        <w:t xml:space="preserve">in </w:t>
      </w:r>
      <w:r w:rsidR="003A2332">
        <w:fldChar w:fldCharType="begin"/>
      </w:r>
      <w:r w:rsidR="003A2332">
        <w:instrText xml:space="preserve"> REF _Ref465780624 \r \h </w:instrText>
      </w:r>
      <w:r w:rsidR="003A2332">
        <w:fldChar w:fldCharType="separate"/>
      </w:r>
      <w:r w:rsidR="009B7875">
        <w:t>[6]</w:t>
      </w:r>
      <w:r w:rsidR="003A2332">
        <w:fldChar w:fldCharType="end"/>
      </w:r>
      <w:r w:rsidR="003A2332">
        <w:t xml:space="preserve"> </w:t>
      </w:r>
      <w:r w:rsidR="005E66F4">
        <w:t>to</w:t>
      </w:r>
      <w:r w:rsidR="00A9790B">
        <w:t xml:space="preserve"> outperform uniform M-QAM</w:t>
      </w:r>
      <w:r w:rsidR="005E66F4">
        <w:t xml:space="preserve"> in the </w:t>
      </w:r>
      <w:r w:rsidR="00CB56D1">
        <w:t xml:space="preserve">SNR </w:t>
      </w:r>
      <w:r w:rsidR="005E66F4">
        <w:t xml:space="preserve">area </w:t>
      </w:r>
      <w:r w:rsidR="0094023E">
        <w:t>the NUC was designed for</w:t>
      </w:r>
      <w:r w:rsidR="00A9790B">
        <w:t>.</w:t>
      </w:r>
    </w:p>
    <w:p w14:paraId="70E9D514" w14:textId="03606035" w:rsidR="00BA4E39" w:rsidRDefault="00150619" w:rsidP="00BA4E39">
      <w:pPr>
        <w:pStyle w:val="BodyText"/>
        <w:jc w:val="both"/>
      </w:pPr>
      <w:r>
        <w:t xml:space="preserve">To fully benefit from </w:t>
      </w:r>
      <w:r w:rsidR="00BA4E39">
        <w:t>NUCs</w:t>
      </w:r>
      <w:r>
        <w:t xml:space="preserve">, the transmitter and receiver need to dynamically adjust the </w:t>
      </w:r>
      <w:r w:rsidR="00D70688">
        <w:t>constellation shape</w:t>
      </w:r>
      <w:r w:rsidR="00BA4E39">
        <w:t xml:space="preserve">, among </w:t>
      </w:r>
      <w:r w:rsidR="00496541">
        <w:t>m</w:t>
      </w:r>
      <w:r w:rsidR="00BA4E39">
        <w:t xml:space="preserve">ultiple constellation shapes of the same cardinality, </w:t>
      </w:r>
      <w:r>
        <w:t>depending on the operating SNR. However, i</w:t>
      </w:r>
      <w:r w:rsidR="00251B49">
        <w:t xml:space="preserve">n a practical setting, the SNR </w:t>
      </w:r>
      <w:r>
        <w:t xml:space="preserve">has to be estimated and its estimation accuracy will impact the performance, especially if we use </w:t>
      </w:r>
      <w:r w:rsidR="00496541">
        <w:t xml:space="preserve">a NUC </w:t>
      </w:r>
      <w:r>
        <w:t>that is optimized for a different point</w:t>
      </w:r>
      <w:r w:rsidR="00496541">
        <w:t xml:space="preserve">, as seen in </w:t>
      </w:r>
      <w:r w:rsidR="00496541">
        <w:fldChar w:fldCharType="begin"/>
      </w:r>
      <w:r w:rsidR="00496541">
        <w:instrText xml:space="preserve"> REF _Ref465780624 \r \h </w:instrText>
      </w:r>
      <w:r w:rsidR="00496541">
        <w:fldChar w:fldCharType="separate"/>
      </w:r>
      <w:r w:rsidR="00C323D7">
        <w:t>[6]</w:t>
      </w:r>
      <w:r w:rsidR="00496541">
        <w:fldChar w:fldCharType="end"/>
      </w:r>
      <w:r w:rsidR="00496541">
        <w:t xml:space="preserve">. Hence, NUCs are not robust to SNR variations and do not always outperform uniform mappings. </w:t>
      </w:r>
      <w:r>
        <w:t xml:space="preserve">On the receiver side, </w:t>
      </w:r>
      <w:r w:rsidR="00BA4E39">
        <w:t>t</w:t>
      </w:r>
      <w:r>
        <w:t>he</w:t>
      </w:r>
      <w:r w:rsidR="00506F29">
        <w:t xml:space="preserve"> de-mapping complexity</w:t>
      </w:r>
      <w:r>
        <w:t xml:space="preserve"> of NU</w:t>
      </w:r>
      <w:r w:rsidR="00BA4E39">
        <w:t>Cs</w:t>
      </w:r>
      <w:r>
        <w:t xml:space="preserve"> is higher</w:t>
      </w:r>
      <w:r w:rsidR="00BA4E39">
        <w:t xml:space="preserve"> because, in contrast to uniform mappings, NUCs cannot be de-mapped as two independent PAMs. </w:t>
      </w:r>
      <w:r w:rsidR="00496541">
        <w:t>Thus, it is critical to ensure that NR constellations are robust to estimation errors and have consistent performance for a wide range of SNR values.</w:t>
      </w:r>
    </w:p>
    <w:p w14:paraId="02AAA3E7" w14:textId="70E293A9" w:rsidR="00C323D7" w:rsidRPr="00CA680F" w:rsidRDefault="00C323D7" w:rsidP="002141F1">
      <w:pPr>
        <w:spacing w:after="120"/>
        <w:jc w:val="both"/>
        <w:rPr>
          <w:b/>
          <w:bCs/>
        </w:rPr>
      </w:pPr>
      <w:r>
        <w:rPr>
          <w:b/>
          <w:bCs/>
        </w:rPr>
        <w:t>Proposal 3: New coded constellations, together with equalizer, should be FFS and evaluated under practical considerations.  </w:t>
      </w:r>
    </w:p>
    <w:p w14:paraId="675E8039" w14:textId="77777777" w:rsidR="00496541" w:rsidRDefault="00BA4E39" w:rsidP="00C450D3">
      <w:pPr>
        <w:spacing w:after="120"/>
        <w:jc w:val="both"/>
        <w:rPr>
          <w:b/>
          <w:bCs/>
        </w:rPr>
      </w:pPr>
      <w:r>
        <w:rPr>
          <w:b/>
          <w:bCs/>
        </w:rPr>
        <w:t>Proposal 4: De-mapping and decoding complexity should be considered for NR constellation design and performance comparison</w:t>
      </w:r>
      <w:r w:rsidR="00C323D7">
        <w:rPr>
          <w:b/>
          <w:bCs/>
        </w:rPr>
        <w:t xml:space="preserve"> with baseline LTE-like modulations</w:t>
      </w:r>
      <w:r>
        <w:rPr>
          <w:b/>
          <w:bCs/>
        </w:rPr>
        <w:t>.</w:t>
      </w:r>
    </w:p>
    <w:p w14:paraId="2F6A0A77" w14:textId="14C430DF" w:rsidR="00496541" w:rsidRDefault="00C323D7" w:rsidP="00B21171">
      <w:pPr>
        <w:spacing w:after="120"/>
        <w:jc w:val="both"/>
        <w:rPr>
          <w:bCs/>
        </w:rPr>
      </w:pPr>
      <w:r>
        <w:rPr>
          <w:bCs/>
        </w:rPr>
        <w:t>F</w:t>
      </w:r>
      <w:r w:rsidR="00496541">
        <w:rPr>
          <w:bCs/>
        </w:rPr>
        <w:t>rom the above discussion</w:t>
      </w:r>
      <w:r>
        <w:rPr>
          <w:bCs/>
        </w:rPr>
        <w:t>, it follows</w:t>
      </w:r>
      <w:r w:rsidR="00496541">
        <w:rPr>
          <w:bCs/>
        </w:rPr>
        <w:t xml:space="preserve"> that</w:t>
      </w:r>
      <w:r w:rsidR="00E15153">
        <w:rPr>
          <w:bCs/>
        </w:rPr>
        <w:t xml:space="preserve"> de-mapping and decoding</w:t>
      </w:r>
      <w:r w:rsidR="00496541">
        <w:rPr>
          <w:bCs/>
        </w:rPr>
        <w:t xml:space="preserve"> </w:t>
      </w:r>
      <w:r w:rsidR="00E15153">
        <w:rPr>
          <w:bCs/>
        </w:rPr>
        <w:t xml:space="preserve">of </w:t>
      </w:r>
      <w:r w:rsidR="00496541">
        <w:rPr>
          <w:bCs/>
        </w:rPr>
        <w:t xml:space="preserve">enhanced modulation schemes </w:t>
      </w:r>
      <w:r w:rsidR="00E15153">
        <w:rPr>
          <w:bCs/>
        </w:rPr>
        <w:t>may be sensitive to practical</w:t>
      </w:r>
      <w:r w:rsidR="00496541">
        <w:rPr>
          <w:bCs/>
        </w:rPr>
        <w:t xml:space="preserve"> conditions, </w:t>
      </w:r>
      <w:r w:rsidR="00E15153">
        <w:rPr>
          <w:bCs/>
        </w:rPr>
        <w:t xml:space="preserve">such as </w:t>
      </w:r>
      <w:r w:rsidR="00D70688">
        <w:rPr>
          <w:bCs/>
        </w:rPr>
        <w:t>imperfect CSI knowledge,</w:t>
      </w:r>
      <w:r w:rsidR="00E15153">
        <w:rPr>
          <w:bCs/>
        </w:rPr>
        <w:t xml:space="preserve"> and phase-noise. </w:t>
      </w:r>
      <w:r w:rsidR="008647F4">
        <w:rPr>
          <w:bCs/>
        </w:rPr>
        <w:t>I</w:t>
      </w:r>
      <w:r w:rsidR="00E15153">
        <w:rPr>
          <w:bCs/>
        </w:rPr>
        <w:t xml:space="preserve">ntroduction and performance </w:t>
      </w:r>
      <w:r w:rsidR="0094023E">
        <w:rPr>
          <w:bCs/>
        </w:rPr>
        <w:t xml:space="preserve">assessment </w:t>
      </w:r>
      <w:r w:rsidR="00B21171">
        <w:rPr>
          <w:bCs/>
        </w:rPr>
        <w:t xml:space="preserve">of new enhanced modulation schemes </w:t>
      </w:r>
      <w:r w:rsidR="008647F4">
        <w:rPr>
          <w:bCs/>
        </w:rPr>
        <w:t>should obey this</w:t>
      </w:r>
      <w:r w:rsidR="00B21171">
        <w:rPr>
          <w:bCs/>
        </w:rPr>
        <w:t xml:space="preserve"> framework.</w:t>
      </w:r>
    </w:p>
    <w:p w14:paraId="12203619" w14:textId="77777777" w:rsidR="00D3177E" w:rsidRPr="009B7875" w:rsidRDefault="00F73844" w:rsidP="009B7875">
      <w:pPr>
        <w:pStyle w:val="Heading1"/>
        <w:spacing w:before="0" w:after="120"/>
        <w:rPr>
          <w:b/>
          <w:bCs/>
        </w:rPr>
      </w:pPr>
      <w:r>
        <w:rPr>
          <w:b/>
          <w:bCs/>
        </w:rPr>
        <w:lastRenderedPageBreak/>
        <w:t>Proposals</w:t>
      </w:r>
    </w:p>
    <w:p w14:paraId="66B2F61A" w14:textId="77777777" w:rsidR="0038738B" w:rsidRDefault="0038738B" w:rsidP="0038738B">
      <w:pPr>
        <w:spacing w:after="120"/>
        <w:jc w:val="both"/>
        <w:rPr>
          <w:b/>
          <w:bCs/>
          <w:szCs w:val="20"/>
          <w:lang w:eastAsia="sv-SE"/>
        </w:rPr>
      </w:pPr>
      <w:r>
        <w:rPr>
          <w:b/>
          <w:bCs/>
        </w:rPr>
        <w:t xml:space="preserve">Observation 1: The MLC modulation and integer-forcing MIMO equalizer are based on structured (lattice) codes. Its robustness to channel estimation errors at the receiver side is unknown. </w:t>
      </w:r>
    </w:p>
    <w:p w14:paraId="35A38CAB" w14:textId="77777777" w:rsidR="0038738B" w:rsidRDefault="0038738B" w:rsidP="0038738B">
      <w:pPr>
        <w:spacing w:after="120"/>
        <w:jc w:val="both"/>
        <w:rPr>
          <w:b/>
          <w:bCs/>
          <w:szCs w:val="20"/>
        </w:rPr>
      </w:pPr>
      <w:r>
        <w:rPr>
          <w:b/>
          <w:bCs/>
        </w:rPr>
        <w:t>Proposal 1: For UL mMTC, constellation design should target low PAPR.</w:t>
      </w:r>
      <w:r>
        <w:rPr>
          <w:b/>
          <w:bCs/>
          <w:szCs w:val="20"/>
        </w:rPr>
        <w:t xml:space="preserve"> </w:t>
      </w:r>
    </w:p>
    <w:p w14:paraId="3B153AB9" w14:textId="77777777" w:rsidR="0038738B" w:rsidRPr="00454AFE" w:rsidRDefault="0038738B" w:rsidP="0038738B">
      <w:pPr>
        <w:pStyle w:val="BodyText"/>
        <w:jc w:val="both"/>
      </w:pPr>
      <w:r w:rsidRPr="007877BE">
        <w:rPr>
          <w:rFonts w:eastAsia="MS Mincho"/>
          <w:b/>
          <w:bCs/>
        </w:rPr>
        <w:t>Proposal 2</w:t>
      </w:r>
      <w:r>
        <w:rPr>
          <w:rFonts w:eastAsia="MS Mincho"/>
          <w:b/>
          <w:bCs/>
        </w:rPr>
        <w:t xml:space="preserve">: NR should have </w:t>
      </w:r>
      <w:r>
        <w:rPr>
          <w:b/>
        </w:rPr>
        <w:t xml:space="preserve">QPSK and </w:t>
      </w:r>
      <w:r w:rsidRPr="0094023E">
        <w:rPr>
          <w:b/>
        </w:rPr>
        <w:t xml:space="preserve">16/64/256-QAM </w:t>
      </w:r>
      <w:r w:rsidRPr="00FF5B4D">
        <w:rPr>
          <w:b/>
        </w:rPr>
        <w:t xml:space="preserve">as the starting point </w:t>
      </w:r>
      <w:r>
        <w:rPr>
          <w:b/>
        </w:rPr>
        <w:t>for frequencies up to 60Ghz</w:t>
      </w:r>
      <w:r w:rsidRPr="00FF5B4D">
        <w:rPr>
          <w:b/>
        </w:rPr>
        <w:t>.</w:t>
      </w:r>
      <w:r>
        <w:rPr>
          <w:b/>
        </w:rPr>
        <w:t xml:space="preserve"> Beyond that frequency, modulation schemes should be FFS.</w:t>
      </w:r>
      <w:r w:rsidRPr="00454AFE">
        <w:t xml:space="preserve"> </w:t>
      </w:r>
    </w:p>
    <w:p w14:paraId="2E91D1BB" w14:textId="77777777" w:rsidR="0038738B" w:rsidRPr="00CA680F" w:rsidRDefault="0038738B" w:rsidP="0038738B">
      <w:pPr>
        <w:spacing w:after="120"/>
        <w:jc w:val="both"/>
        <w:rPr>
          <w:b/>
          <w:bCs/>
        </w:rPr>
      </w:pPr>
      <w:r>
        <w:rPr>
          <w:b/>
          <w:bCs/>
        </w:rPr>
        <w:t>Proposal 3: New coded constellations, together with equalizer, should be FFS and evaluated under practical considerations.  </w:t>
      </w:r>
    </w:p>
    <w:p w14:paraId="2B27BACB" w14:textId="77777777" w:rsidR="0038738B" w:rsidRDefault="0038738B" w:rsidP="0038738B">
      <w:pPr>
        <w:spacing w:after="120"/>
        <w:jc w:val="both"/>
        <w:rPr>
          <w:b/>
          <w:bCs/>
        </w:rPr>
      </w:pPr>
      <w:r>
        <w:rPr>
          <w:b/>
          <w:bCs/>
        </w:rPr>
        <w:t>Proposal 4: De-mapping and decoding complexity should be considered for NR constellation design and performance comparison with baseline LTE-like modulations.</w:t>
      </w:r>
    </w:p>
    <w:p w14:paraId="3333ECCE" w14:textId="77777777" w:rsidR="000F0ED3" w:rsidRDefault="00F73844" w:rsidP="000F0ED3">
      <w:pPr>
        <w:pStyle w:val="Heading1"/>
        <w:rPr>
          <w:b/>
          <w:bCs/>
        </w:rPr>
      </w:pPr>
      <w:r>
        <w:rPr>
          <w:b/>
          <w:bCs/>
        </w:rPr>
        <w:t xml:space="preserve">References </w:t>
      </w:r>
    </w:p>
    <w:p w14:paraId="6A107652" w14:textId="77777777" w:rsidR="00F73844" w:rsidRDefault="00F73844" w:rsidP="009B7875">
      <w:pPr>
        <w:widowControl w:val="0"/>
        <w:numPr>
          <w:ilvl w:val="0"/>
          <w:numId w:val="4"/>
        </w:numPr>
        <w:spacing w:after="120"/>
        <w:jc w:val="both"/>
        <w:rPr>
          <w:szCs w:val="20"/>
          <w:lang w:eastAsia="ja-JP"/>
        </w:rPr>
      </w:pPr>
      <w:bookmarkStart w:id="4" w:name="_Ref465847426"/>
      <w:r>
        <w:rPr>
          <w:szCs w:val="20"/>
          <w:lang w:eastAsia="ja-JP"/>
        </w:rPr>
        <w:t>Chairman’s Notes RAN1_86bis_final</w:t>
      </w:r>
      <w:bookmarkEnd w:id="4"/>
    </w:p>
    <w:p w14:paraId="14981FAD" w14:textId="77777777" w:rsidR="009B7875" w:rsidRDefault="009B7875" w:rsidP="009B7875">
      <w:pPr>
        <w:widowControl w:val="0"/>
        <w:numPr>
          <w:ilvl w:val="0"/>
          <w:numId w:val="4"/>
        </w:numPr>
        <w:spacing w:after="120"/>
        <w:jc w:val="both"/>
        <w:rPr>
          <w:szCs w:val="20"/>
          <w:lang w:eastAsia="ja-JP"/>
        </w:rPr>
      </w:pPr>
      <w:bookmarkStart w:id="5" w:name="_Ref465845539"/>
      <w:r>
        <w:rPr>
          <w:szCs w:val="20"/>
          <w:lang w:eastAsia="ja-JP"/>
        </w:rPr>
        <w:t>3GPP TR-36.872 V-12.1.0, “Small cell enhancements for E-UTRA and E-UTRAN – Physical layer aspects”</w:t>
      </w:r>
      <w:bookmarkEnd w:id="5"/>
    </w:p>
    <w:p w14:paraId="2B03FB4D" w14:textId="77777777" w:rsidR="009B7875" w:rsidRDefault="009B7875" w:rsidP="009B7875">
      <w:pPr>
        <w:widowControl w:val="0"/>
        <w:numPr>
          <w:ilvl w:val="0"/>
          <w:numId w:val="4"/>
        </w:numPr>
        <w:spacing w:after="120"/>
        <w:jc w:val="both"/>
        <w:rPr>
          <w:szCs w:val="20"/>
          <w:lang w:eastAsia="ja-JP"/>
        </w:rPr>
      </w:pPr>
      <w:bookmarkStart w:id="6" w:name="_Ref465845554"/>
      <w:r>
        <w:rPr>
          <w:szCs w:val="20"/>
          <w:lang w:eastAsia="ja-JP"/>
        </w:rPr>
        <w:t>R1-166777, “Modulation scheme for MIMO,” Samsung</w:t>
      </w:r>
      <w:bookmarkEnd w:id="6"/>
    </w:p>
    <w:p w14:paraId="52CC8F70" w14:textId="77777777" w:rsidR="009B7875" w:rsidRDefault="009B7875" w:rsidP="009B7875">
      <w:pPr>
        <w:pStyle w:val="2222"/>
        <w:numPr>
          <w:ilvl w:val="0"/>
          <w:numId w:val="4"/>
        </w:numPr>
        <w:spacing w:after="120" w:line="288" w:lineRule="auto"/>
        <w:ind w:firstLineChars="0"/>
        <w:rPr>
          <w:rFonts w:cs="Times New Roman"/>
          <w:lang w:eastAsia="ko-KR"/>
        </w:rPr>
      </w:pPr>
      <w:bookmarkStart w:id="7" w:name="_Ref458766067"/>
      <w:r>
        <w:rPr>
          <w:rFonts w:cs="Times New Roman" w:hint="eastAsia"/>
          <w:lang w:eastAsia="ko-KR"/>
        </w:rPr>
        <w:t xml:space="preserve">J. </w:t>
      </w:r>
      <w:r w:rsidRPr="00107AA1">
        <w:rPr>
          <w:rFonts w:cs="Times New Roman"/>
          <w:lang w:eastAsia="ko-KR"/>
        </w:rPr>
        <w:t xml:space="preserve">Zhan </w:t>
      </w:r>
      <w:r w:rsidRPr="00AA0783">
        <w:rPr>
          <w:rFonts w:cs="Times New Roman"/>
          <w:i/>
          <w:lang w:eastAsia="ko-KR"/>
        </w:rPr>
        <w:t>et al</w:t>
      </w:r>
      <w:r w:rsidRPr="00107AA1">
        <w:rPr>
          <w:rFonts w:cs="Times New Roman"/>
          <w:lang w:eastAsia="ko-KR"/>
        </w:rPr>
        <w:t>.</w:t>
      </w:r>
      <w:r>
        <w:rPr>
          <w:rFonts w:cs="Times New Roman" w:hint="eastAsia"/>
          <w:lang w:eastAsia="ko-KR"/>
        </w:rPr>
        <w:t>,</w:t>
      </w:r>
      <w:r w:rsidRPr="00107AA1">
        <w:rPr>
          <w:rFonts w:cs="Times New Roman"/>
          <w:lang w:eastAsia="ko-KR"/>
        </w:rPr>
        <w:t xml:space="preserve"> “Integer-forcing linear receiver</w:t>
      </w:r>
      <w:r>
        <w:rPr>
          <w:rFonts w:cs="Times New Roman"/>
          <w:lang w:eastAsia="ko-KR"/>
        </w:rPr>
        <w:t>,”</w:t>
      </w:r>
      <w:r w:rsidRPr="00107AA1">
        <w:rPr>
          <w:rFonts w:cs="Times New Roman"/>
          <w:lang w:eastAsia="ko-KR"/>
        </w:rPr>
        <w:t xml:space="preserve"> </w:t>
      </w:r>
      <w:r w:rsidRPr="004B6E48">
        <w:rPr>
          <w:rFonts w:cs="Times New Roman"/>
          <w:lang w:eastAsia="ko-KR"/>
        </w:rPr>
        <w:t>IEEE Trans. Inf.</w:t>
      </w:r>
      <w:r w:rsidRPr="004B6E48">
        <w:rPr>
          <w:rFonts w:cs="Times New Roman" w:hint="eastAsia"/>
          <w:lang w:eastAsia="ko-KR"/>
        </w:rPr>
        <w:t xml:space="preserve"> </w:t>
      </w:r>
      <w:r w:rsidRPr="004B6E48">
        <w:rPr>
          <w:rFonts w:cs="Times New Roman"/>
          <w:lang w:eastAsia="ko-KR"/>
        </w:rPr>
        <w:t>Theory</w:t>
      </w:r>
      <w:r w:rsidRPr="00107AA1">
        <w:rPr>
          <w:rFonts w:cs="Times New Roman"/>
          <w:lang w:eastAsia="ko-KR"/>
        </w:rPr>
        <w:t>, vol.</w:t>
      </w:r>
      <w:r>
        <w:rPr>
          <w:rFonts w:cs="Times New Roman" w:hint="eastAsia"/>
          <w:lang w:eastAsia="ko-KR"/>
        </w:rPr>
        <w:t xml:space="preserve"> </w:t>
      </w:r>
      <w:r w:rsidRPr="00107AA1">
        <w:rPr>
          <w:rFonts w:cs="Times New Roman"/>
          <w:lang w:eastAsia="ko-KR"/>
        </w:rPr>
        <w:t>60, no. 12, pp. 7661-7685, Dec. 2014.</w:t>
      </w:r>
      <w:bookmarkEnd w:id="7"/>
    </w:p>
    <w:p w14:paraId="0CA7AD0F" w14:textId="77777777" w:rsidR="009B7875" w:rsidRPr="009B7875" w:rsidRDefault="009B7875" w:rsidP="009B7875">
      <w:pPr>
        <w:widowControl w:val="0"/>
        <w:numPr>
          <w:ilvl w:val="0"/>
          <w:numId w:val="4"/>
        </w:numPr>
        <w:spacing w:after="120"/>
        <w:jc w:val="both"/>
        <w:rPr>
          <w:szCs w:val="20"/>
          <w:lang w:eastAsia="ja-JP"/>
        </w:rPr>
      </w:pPr>
      <w:r>
        <w:rPr>
          <w:szCs w:val="20"/>
          <w:lang w:eastAsia="ja-JP"/>
        </w:rPr>
        <w:t xml:space="preserve">Uri Erez and Ram Zamir, “Achieving capacity on AWGN channel with lattice encoding and decoding,” IEEE Trans. Inf. Theory, vol. 50, no. 10, pp. 2293-2314, Oct. 2004.  </w:t>
      </w:r>
    </w:p>
    <w:p w14:paraId="17A6C51C" w14:textId="28EF7611" w:rsidR="00561E32" w:rsidRPr="00C323D7" w:rsidRDefault="00D3177E" w:rsidP="00C323D7">
      <w:pPr>
        <w:widowControl w:val="0"/>
        <w:numPr>
          <w:ilvl w:val="0"/>
          <w:numId w:val="4"/>
        </w:numPr>
        <w:spacing w:after="120"/>
        <w:jc w:val="both"/>
        <w:rPr>
          <w:szCs w:val="20"/>
          <w:lang w:eastAsia="ja-JP"/>
        </w:rPr>
      </w:pPr>
      <w:bookmarkStart w:id="8" w:name="_Ref465780624"/>
      <w:r>
        <w:rPr>
          <w:szCs w:val="20"/>
          <w:lang w:eastAsia="ja-JP"/>
        </w:rPr>
        <w:t>R1-166649 “</w:t>
      </w:r>
      <w:r w:rsidRPr="00D3177E">
        <w:rPr>
          <w:szCs w:val="20"/>
          <w:lang w:eastAsia="ja-JP"/>
        </w:rPr>
        <w:t>Performance of NU-QAM with Turbo codes for the NR</w:t>
      </w:r>
      <w:r w:rsidR="00722DDD">
        <w:rPr>
          <w:szCs w:val="20"/>
          <w:lang w:eastAsia="ja-JP"/>
        </w:rPr>
        <w:t>,</w:t>
      </w:r>
      <w:r>
        <w:rPr>
          <w:szCs w:val="20"/>
          <w:lang w:eastAsia="ja-JP"/>
        </w:rPr>
        <w:t>” SONY</w:t>
      </w:r>
      <w:bookmarkEnd w:id="8"/>
    </w:p>
    <w:sectPr w:rsidR="00561E32" w:rsidRPr="00C323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93FC6"/>
    <w:multiLevelType w:val="hybridMultilevel"/>
    <w:tmpl w:val="21B21610"/>
    <w:lvl w:ilvl="0" w:tplc="2490F85C">
      <w:start w:val="1"/>
      <w:numFmt w:val="bullet"/>
      <w:lvlText w:val="•"/>
      <w:lvlJc w:val="left"/>
      <w:pPr>
        <w:tabs>
          <w:tab w:val="num" w:pos="360"/>
        </w:tabs>
        <w:ind w:left="360" w:hanging="360"/>
      </w:pPr>
      <w:rPr>
        <w:rFonts w:ascii="Arial" w:hAnsi="Arial" w:hint="default"/>
      </w:rPr>
    </w:lvl>
    <w:lvl w:ilvl="1" w:tplc="6BBA463C">
      <w:start w:val="41"/>
      <w:numFmt w:val="bullet"/>
      <w:lvlText w:val="–"/>
      <w:lvlJc w:val="left"/>
      <w:pPr>
        <w:tabs>
          <w:tab w:val="num" w:pos="1080"/>
        </w:tabs>
        <w:ind w:left="1080" w:hanging="360"/>
      </w:pPr>
      <w:rPr>
        <w:rFonts w:ascii="Arial" w:hAnsi="Arial" w:hint="default"/>
      </w:rPr>
    </w:lvl>
    <w:lvl w:ilvl="2" w:tplc="C850434E">
      <w:start w:val="41"/>
      <w:numFmt w:val="bullet"/>
      <w:lvlText w:val="•"/>
      <w:lvlJc w:val="left"/>
      <w:pPr>
        <w:tabs>
          <w:tab w:val="num" w:pos="1800"/>
        </w:tabs>
        <w:ind w:left="1800" w:hanging="360"/>
      </w:pPr>
      <w:rPr>
        <w:rFonts w:ascii="Arial" w:hAnsi="Arial" w:hint="default"/>
      </w:rPr>
    </w:lvl>
    <w:lvl w:ilvl="3" w:tplc="97AAC96C" w:tentative="1">
      <w:start w:val="1"/>
      <w:numFmt w:val="bullet"/>
      <w:lvlText w:val="•"/>
      <w:lvlJc w:val="left"/>
      <w:pPr>
        <w:tabs>
          <w:tab w:val="num" w:pos="2520"/>
        </w:tabs>
        <w:ind w:left="2520" w:hanging="360"/>
      </w:pPr>
      <w:rPr>
        <w:rFonts w:ascii="Arial" w:hAnsi="Arial" w:hint="default"/>
      </w:rPr>
    </w:lvl>
    <w:lvl w:ilvl="4" w:tplc="BBB0F90C" w:tentative="1">
      <w:start w:val="1"/>
      <w:numFmt w:val="bullet"/>
      <w:lvlText w:val="•"/>
      <w:lvlJc w:val="left"/>
      <w:pPr>
        <w:tabs>
          <w:tab w:val="num" w:pos="3240"/>
        </w:tabs>
        <w:ind w:left="3240" w:hanging="360"/>
      </w:pPr>
      <w:rPr>
        <w:rFonts w:ascii="Arial" w:hAnsi="Arial" w:hint="default"/>
      </w:rPr>
    </w:lvl>
    <w:lvl w:ilvl="5" w:tplc="DE2CD3CE" w:tentative="1">
      <w:start w:val="1"/>
      <w:numFmt w:val="bullet"/>
      <w:lvlText w:val="•"/>
      <w:lvlJc w:val="left"/>
      <w:pPr>
        <w:tabs>
          <w:tab w:val="num" w:pos="3960"/>
        </w:tabs>
        <w:ind w:left="3960" w:hanging="360"/>
      </w:pPr>
      <w:rPr>
        <w:rFonts w:ascii="Arial" w:hAnsi="Arial" w:hint="default"/>
      </w:rPr>
    </w:lvl>
    <w:lvl w:ilvl="6" w:tplc="3C5E57E0" w:tentative="1">
      <w:start w:val="1"/>
      <w:numFmt w:val="bullet"/>
      <w:lvlText w:val="•"/>
      <w:lvlJc w:val="left"/>
      <w:pPr>
        <w:tabs>
          <w:tab w:val="num" w:pos="4680"/>
        </w:tabs>
        <w:ind w:left="4680" w:hanging="360"/>
      </w:pPr>
      <w:rPr>
        <w:rFonts w:ascii="Arial" w:hAnsi="Arial" w:hint="default"/>
      </w:rPr>
    </w:lvl>
    <w:lvl w:ilvl="7" w:tplc="B29A61B6" w:tentative="1">
      <w:start w:val="1"/>
      <w:numFmt w:val="bullet"/>
      <w:lvlText w:val="•"/>
      <w:lvlJc w:val="left"/>
      <w:pPr>
        <w:tabs>
          <w:tab w:val="num" w:pos="5400"/>
        </w:tabs>
        <w:ind w:left="5400" w:hanging="360"/>
      </w:pPr>
      <w:rPr>
        <w:rFonts w:ascii="Arial" w:hAnsi="Arial" w:hint="default"/>
      </w:rPr>
    </w:lvl>
    <w:lvl w:ilvl="8" w:tplc="E65041D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392518C"/>
    <w:multiLevelType w:val="hybridMultilevel"/>
    <w:tmpl w:val="05FC0C46"/>
    <w:lvl w:ilvl="0" w:tplc="22CE7AD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5641E8B"/>
    <w:multiLevelType w:val="hybridMultilevel"/>
    <w:tmpl w:val="F9F0F7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BED18BC"/>
    <w:multiLevelType w:val="multilevel"/>
    <w:tmpl w:val="85EAE482"/>
    <w:lvl w:ilvl="0">
      <w:start w:val="1"/>
      <w:numFmt w:val="decimal"/>
      <w:pStyle w:val="Heading1"/>
      <w:lvlText w:val="%1."/>
      <w:lvlJc w:val="left"/>
      <w:pPr>
        <w:tabs>
          <w:tab w:val="num" w:pos="567"/>
        </w:tabs>
        <w:ind w:left="567" w:hanging="567"/>
      </w:pPr>
      <w:rPr>
        <w:strike w:val="0"/>
        <w:dstrike w:val="0"/>
        <w:u w:val="none"/>
        <w:effect w:val="none"/>
      </w:rPr>
    </w:lvl>
    <w:lvl w:ilvl="1">
      <w:start w:val="1"/>
      <w:numFmt w:val="decimal"/>
      <w:pStyle w:val="Heading2"/>
      <w:lvlText w:val="%1.%2."/>
      <w:lvlJc w:val="left"/>
      <w:pPr>
        <w:tabs>
          <w:tab w:val="num" w:pos="3447"/>
        </w:tabs>
        <w:ind w:left="3447" w:hanging="567"/>
      </w:pPr>
      <w:rPr>
        <w:strike w:val="0"/>
        <w:dstrike w:val="0"/>
        <w:u w:val="none"/>
        <w:effect w:val="none"/>
      </w:rPr>
    </w:lvl>
    <w:lvl w:ilvl="2">
      <w:start w:val="1"/>
      <w:numFmt w:val="decimal"/>
      <w:pStyle w:val="Heading3"/>
      <w:lvlText w:val="%1.%2.%3"/>
      <w:lvlJc w:val="left"/>
      <w:pPr>
        <w:tabs>
          <w:tab w:val="num" w:pos="-1247"/>
        </w:tabs>
        <w:ind w:left="1304" w:hanging="1304"/>
      </w:pPr>
      <w:rPr>
        <w:rFonts w:ascii="Times New Roman" w:hAnsi="Times New Roman" w:cs="Times New Roman" w:hint="default"/>
        <w:strike w:val="0"/>
        <w:dstrike w:val="0"/>
        <w:sz w:val="20"/>
        <w:u w:val="none"/>
        <w:effect w:val="none"/>
      </w:rPr>
    </w:lvl>
    <w:lvl w:ilvl="3">
      <w:start w:val="1"/>
      <w:numFmt w:val="decimal"/>
      <w:pStyle w:val="Heading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D3"/>
    <w:rsid w:val="000112E7"/>
    <w:rsid w:val="000F0ED3"/>
    <w:rsid w:val="0012741B"/>
    <w:rsid w:val="00150619"/>
    <w:rsid w:val="00187F81"/>
    <w:rsid w:val="001D3533"/>
    <w:rsid w:val="002141F1"/>
    <w:rsid w:val="002166C5"/>
    <w:rsid w:val="00251B49"/>
    <w:rsid w:val="00286F19"/>
    <w:rsid w:val="003228F9"/>
    <w:rsid w:val="00342EEB"/>
    <w:rsid w:val="0038738B"/>
    <w:rsid w:val="003A2332"/>
    <w:rsid w:val="003C74BD"/>
    <w:rsid w:val="003F74EA"/>
    <w:rsid w:val="00412572"/>
    <w:rsid w:val="00454AFE"/>
    <w:rsid w:val="00496541"/>
    <w:rsid w:val="004F23E5"/>
    <w:rsid w:val="00506F29"/>
    <w:rsid w:val="00561E32"/>
    <w:rsid w:val="005B1AE0"/>
    <w:rsid w:val="005E22B9"/>
    <w:rsid w:val="005E66F4"/>
    <w:rsid w:val="00611C29"/>
    <w:rsid w:val="00617900"/>
    <w:rsid w:val="006739ED"/>
    <w:rsid w:val="00722DDD"/>
    <w:rsid w:val="0072370B"/>
    <w:rsid w:val="00766547"/>
    <w:rsid w:val="00834A0C"/>
    <w:rsid w:val="008647F4"/>
    <w:rsid w:val="00886241"/>
    <w:rsid w:val="00902F26"/>
    <w:rsid w:val="0094023E"/>
    <w:rsid w:val="00962A67"/>
    <w:rsid w:val="00976C5D"/>
    <w:rsid w:val="009B7875"/>
    <w:rsid w:val="00A05CE9"/>
    <w:rsid w:val="00A76D87"/>
    <w:rsid w:val="00A845E7"/>
    <w:rsid w:val="00A9790B"/>
    <w:rsid w:val="00AA6868"/>
    <w:rsid w:val="00B21171"/>
    <w:rsid w:val="00B2159E"/>
    <w:rsid w:val="00B611EE"/>
    <w:rsid w:val="00BA4E39"/>
    <w:rsid w:val="00C323D7"/>
    <w:rsid w:val="00C450D3"/>
    <w:rsid w:val="00C92365"/>
    <w:rsid w:val="00CA680F"/>
    <w:rsid w:val="00CB56D1"/>
    <w:rsid w:val="00CD1C6F"/>
    <w:rsid w:val="00CD2368"/>
    <w:rsid w:val="00D14173"/>
    <w:rsid w:val="00D3177E"/>
    <w:rsid w:val="00D70688"/>
    <w:rsid w:val="00D81FE1"/>
    <w:rsid w:val="00DC1E14"/>
    <w:rsid w:val="00DD3ABE"/>
    <w:rsid w:val="00E15153"/>
    <w:rsid w:val="00E647B2"/>
    <w:rsid w:val="00ED433C"/>
    <w:rsid w:val="00ED626D"/>
    <w:rsid w:val="00F73844"/>
    <w:rsid w:val="00F75384"/>
    <w:rsid w:val="00F767E4"/>
    <w:rsid w:val="00FA321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78923"/>
  <w15:chartTrackingRefBased/>
  <w15:docId w15:val="{8EE1E48C-3524-4FB0-A4ED-0892293DF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F0ED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0F0ED3"/>
    <w:pPr>
      <w:keepNext/>
      <w:numPr>
        <w:numId w:val="1"/>
      </w:numPr>
      <w:spacing w:before="240" w:after="60"/>
      <w:outlineLvl w:val="0"/>
    </w:pPr>
    <w:rPr>
      <w:rFonts w:ascii="Helvetica" w:eastAsia="MS Mincho" w:hAnsi="Helvetica" w:cs="Arial"/>
      <w:kern w:val="32"/>
      <w:sz w:val="28"/>
      <w:szCs w:val="32"/>
    </w:rPr>
  </w:style>
  <w:style w:type="paragraph" w:styleId="Heading2">
    <w:name w:val="heading 2"/>
    <w:aliases w:val="Head2A,2,H2,UNDERRUBRIK 1-2,DO NOT USE_h2,h2,h21,H2 Char,h2 Char"/>
    <w:basedOn w:val="Normal"/>
    <w:next w:val="BodyText"/>
    <w:link w:val="Heading2Char"/>
    <w:unhideWhenUsed/>
    <w:qFormat/>
    <w:rsid w:val="000F0ED3"/>
    <w:pPr>
      <w:keepNext/>
      <w:numPr>
        <w:ilvl w:val="1"/>
        <w:numId w:val="1"/>
      </w:numPr>
      <w:spacing w:before="240" w:after="60"/>
      <w:ind w:left="567"/>
      <w:outlineLvl w:val="1"/>
    </w:pPr>
    <w:rPr>
      <w:rFonts w:ascii="Helvetica" w:eastAsia="MS Mincho" w:hAnsi="Helvetica" w:cs="Arial"/>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F0ED3"/>
    <w:pPr>
      <w:keepNext/>
      <w:numPr>
        <w:ilvl w:val="2"/>
        <w:numId w:val="1"/>
      </w:numPr>
      <w:spacing w:before="240" w:after="60"/>
      <w:outlineLvl w:val="2"/>
    </w:pPr>
    <w:rPr>
      <w:rFonts w:ascii="Arial" w:eastAsia="MS Mincho" w:hAnsi="Arial" w:cs="Arial"/>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semiHidden/>
    <w:unhideWhenUsed/>
    <w:qFormat/>
    <w:rsid w:val="000F0ED3"/>
    <w:pPr>
      <w:keepNext/>
      <w:numPr>
        <w:ilvl w:val="3"/>
        <w:numId w:val="1"/>
      </w:numPr>
      <w:spacing w:before="240" w:after="60"/>
      <w:outlineLvl w:val="3"/>
    </w:pPr>
    <w:rPr>
      <w:rFonts w:eastAsia="MS Minch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F0ED3"/>
    <w:rPr>
      <w:rFonts w:ascii="Helvetica" w:eastAsia="MS Mincho" w:hAnsi="Helvetica" w:cs="Arial"/>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0F0ED3"/>
    <w:rPr>
      <w:rFonts w:ascii="Helvetica" w:eastAsia="MS Mincho" w:hAnsi="Helvetica" w:cs="Arial"/>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F0ED3"/>
    <w:rPr>
      <w:rFonts w:ascii="Arial" w:eastAsia="MS Mincho" w:hAnsi="Arial" w:cs="Arial"/>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F0ED3"/>
    <w:rPr>
      <w:rFonts w:ascii="Times New Roman" w:eastAsia="MS Mincho" w:hAnsi="Times New Roman" w:cs="Times New Roman"/>
      <w:sz w:val="28"/>
      <w:szCs w:val="28"/>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0F0ED3"/>
    <w:rPr>
      <w:rFonts w:ascii="Arial" w:eastAsia="MS Mincho" w:hAnsi="Arial" w:cs="Times New Roman"/>
      <w:b/>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0F0ED3"/>
    <w:pPr>
      <w:tabs>
        <w:tab w:val="center" w:pos="4536"/>
        <w:tab w:val="right" w:pos="9072"/>
      </w:tabs>
    </w:pPr>
    <w:rPr>
      <w:rFonts w:ascii="Arial" w:eastAsia="MS Mincho" w:hAnsi="Arial"/>
      <w:b/>
    </w:rPr>
  </w:style>
  <w:style w:type="character" w:customStyle="1" w:styleId="HeaderChar1">
    <w:name w:val="Header Char1"/>
    <w:basedOn w:val="DefaultParagraphFont"/>
    <w:uiPriority w:val="99"/>
    <w:semiHidden/>
    <w:rsid w:val="000F0ED3"/>
    <w:rPr>
      <w:rFonts w:ascii="Times New Roman" w:eastAsia="Times New Roman" w:hAnsi="Times New Roman" w:cs="Times New Roman"/>
      <w:sz w:val="20"/>
      <w:szCs w:val="24"/>
      <w:lang w:val="en-US"/>
    </w:rPr>
  </w:style>
  <w:style w:type="paragraph" w:styleId="BodyText">
    <w:name w:val="Body Text"/>
    <w:basedOn w:val="Normal"/>
    <w:link w:val="BodyTextChar"/>
    <w:uiPriority w:val="99"/>
    <w:unhideWhenUsed/>
    <w:rsid w:val="000F0ED3"/>
    <w:pPr>
      <w:spacing w:after="120"/>
    </w:pPr>
  </w:style>
  <w:style w:type="character" w:customStyle="1" w:styleId="BodyTextChar">
    <w:name w:val="Body Text Char"/>
    <w:basedOn w:val="DefaultParagraphFont"/>
    <w:link w:val="BodyText"/>
    <w:uiPriority w:val="99"/>
    <w:rsid w:val="000F0ED3"/>
    <w:rPr>
      <w:rFonts w:ascii="Times New Roman" w:eastAsia="Times New Roman" w:hAnsi="Times New Roman" w:cs="Times New Roman"/>
      <w:sz w:val="20"/>
      <w:szCs w:val="24"/>
      <w:lang w:val="en-US"/>
    </w:rPr>
  </w:style>
  <w:style w:type="paragraph" w:styleId="ListParagraph">
    <w:name w:val="List Paragraph"/>
    <w:basedOn w:val="Normal"/>
    <w:uiPriority w:val="34"/>
    <w:qFormat/>
    <w:rsid w:val="009B7875"/>
    <w:pPr>
      <w:ind w:left="720"/>
      <w:contextualSpacing/>
    </w:pPr>
  </w:style>
  <w:style w:type="paragraph" w:customStyle="1" w:styleId="2222">
    <w:name w:val="스타일 스타일 스타일 스타일 양쪽 첫 줄:  2 글자 + 첫 줄:  2 글자 + 첫 줄:  2 글자 + 첫 줄:  2..."/>
    <w:basedOn w:val="Normal"/>
    <w:link w:val="2222Char"/>
    <w:rsid w:val="009B787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9B7875"/>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CB56D1"/>
    <w:rPr>
      <w:sz w:val="16"/>
      <w:szCs w:val="16"/>
    </w:rPr>
  </w:style>
  <w:style w:type="paragraph" w:styleId="CommentText">
    <w:name w:val="annotation text"/>
    <w:basedOn w:val="Normal"/>
    <w:link w:val="CommentTextChar"/>
    <w:uiPriority w:val="99"/>
    <w:semiHidden/>
    <w:unhideWhenUsed/>
    <w:rsid w:val="00CB56D1"/>
    <w:rPr>
      <w:szCs w:val="20"/>
    </w:rPr>
  </w:style>
  <w:style w:type="character" w:customStyle="1" w:styleId="CommentTextChar">
    <w:name w:val="Comment Text Char"/>
    <w:basedOn w:val="DefaultParagraphFont"/>
    <w:link w:val="CommentText"/>
    <w:uiPriority w:val="99"/>
    <w:semiHidden/>
    <w:rsid w:val="00CB56D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B56D1"/>
    <w:rPr>
      <w:b/>
      <w:bCs/>
    </w:rPr>
  </w:style>
  <w:style w:type="character" w:customStyle="1" w:styleId="CommentSubjectChar">
    <w:name w:val="Comment Subject Char"/>
    <w:basedOn w:val="CommentTextChar"/>
    <w:link w:val="CommentSubject"/>
    <w:uiPriority w:val="99"/>
    <w:semiHidden/>
    <w:rsid w:val="00CB56D1"/>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CB56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6D1"/>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2239">
      <w:bodyDiv w:val="1"/>
      <w:marLeft w:val="0"/>
      <w:marRight w:val="0"/>
      <w:marTop w:val="0"/>
      <w:marBottom w:val="0"/>
      <w:divBdr>
        <w:top w:val="none" w:sz="0" w:space="0" w:color="auto"/>
        <w:left w:val="none" w:sz="0" w:space="0" w:color="auto"/>
        <w:bottom w:val="none" w:sz="0" w:space="0" w:color="auto"/>
        <w:right w:val="none" w:sz="0" w:space="0" w:color="auto"/>
      </w:divBdr>
    </w:div>
    <w:div w:id="1241523954">
      <w:bodyDiv w:val="1"/>
      <w:marLeft w:val="0"/>
      <w:marRight w:val="0"/>
      <w:marTop w:val="0"/>
      <w:marBottom w:val="0"/>
      <w:divBdr>
        <w:top w:val="none" w:sz="0" w:space="0" w:color="auto"/>
        <w:left w:val="none" w:sz="0" w:space="0" w:color="auto"/>
        <w:bottom w:val="none" w:sz="0" w:space="0" w:color="auto"/>
        <w:right w:val="none" w:sz="0" w:space="0" w:color="auto"/>
      </w:divBdr>
    </w:div>
    <w:div w:id="203739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D9977-9FDE-475C-850E-AB5D405BF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Pages>
  <Words>1300</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Efthymios Stathakis</dc:creator>
  <cp:keywords/>
  <dc:description/>
  <cp:lastModifiedBy>Efthymios Stathakis</cp:lastModifiedBy>
  <cp:revision>32</cp:revision>
  <dcterms:created xsi:type="dcterms:W3CDTF">2016-10-28T10:29:00Z</dcterms:created>
  <dcterms:modified xsi:type="dcterms:W3CDTF">2016-11-04T13:42:00Z</dcterms:modified>
</cp:coreProperties>
</file>